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CDB8" w14:textId="3A831A97" w:rsidR="00311709" w:rsidRPr="00245CAC" w:rsidRDefault="00311709" w:rsidP="00245CAC">
      <w:pPr>
        <w:pStyle w:val="reader-text-blockparagraph"/>
        <w:spacing w:before="120" w:beforeAutospacing="0" w:after="480" w:afterAutospacing="0" w:line="300" w:lineRule="exact"/>
        <w:jc w:val="center"/>
        <w:rPr>
          <w:rStyle w:val="text-gray-300"/>
          <w:b/>
          <w:bCs/>
          <w:sz w:val="28"/>
          <w:szCs w:val="28"/>
        </w:rPr>
      </w:pPr>
      <w:bookmarkStart w:id="0" w:name="_Hlk188881598"/>
      <w:r w:rsidRPr="00245CAC">
        <w:rPr>
          <w:rStyle w:val="text-gray-300"/>
          <w:b/>
          <w:bCs/>
          <w:sz w:val="28"/>
          <w:szCs w:val="28"/>
        </w:rPr>
        <w:t xml:space="preserve">Prevalence of Secondary </w:t>
      </w:r>
      <w:r w:rsidR="009A4DD3" w:rsidRPr="00245CAC">
        <w:rPr>
          <w:rStyle w:val="text-gray-300"/>
          <w:b/>
          <w:bCs/>
          <w:sz w:val="28"/>
          <w:szCs w:val="28"/>
        </w:rPr>
        <w:t xml:space="preserve">Conditions </w:t>
      </w:r>
      <w:r w:rsidRPr="00245CAC">
        <w:rPr>
          <w:rStyle w:val="text-gray-300"/>
          <w:b/>
          <w:bCs/>
          <w:sz w:val="28"/>
          <w:szCs w:val="28"/>
        </w:rPr>
        <w:t xml:space="preserve">and </w:t>
      </w:r>
      <w:r w:rsidR="002E3F70" w:rsidRPr="00245CAC">
        <w:rPr>
          <w:rStyle w:val="text-gray-300"/>
          <w:b/>
          <w:bCs/>
          <w:sz w:val="28"/>
          <w:szCs w:val="28"/>
        </w:rPr>
        <w:t>Health-</w:t>
      </w:r>
      <w:r w:rsidR="00245CAC" w:rsidRPr="00245CAC">
        <w:rPr>
          <w:rStyle w:val="text-gray-300"/>
          <w:b/>
          <w:bCs/>
          <w:sz w:val="28"/>
          <w:szCs w:val="28"/>
        </w:rPr>
        <w:t xml:space="preserve">Related </w:t>
      </w:r>
      <w:r w:rsidRPr="00245CAC">
        <w:rPr>
          <w:rStyle w:val="text-gray-300"/>
          <w:b/>
          <w:bCs/>
          <w:sz w:val="28"/>
          <w:szCs w:val="28"/>
        </w:rPr>
        <w:t xml:space="preserve">Quality of Life </w:t>
      </w:r>
      <w:r w:rsidR="009A76A3" w:rsidRPr="00245CAC">
        <w:rPr>
          <w:rStyle w:val="text-gray-300"/>
          <w:b/>
          <w:bCs/>
          <w:sz w:val="28"/>
          <w:szCs w:val="28"/>
        </w:rPr>
        <w:t>among</w:t>
      </w:r>
      <w:r w:rsidRPr="00245CAC">
        <w:rPr>
          <w:rStyle w:val="text-gray-300"/>
          <w:b/>
          <w:bCs/>
          <w:sz w:val="28"/>
          <w:szCs w:val="28"/>
        </w:rPr>
        <w:t xml:space="preserve"> </w:t>
      </w:r>
      <w:r w:rsidR="002E3F70" w:rsidRPr="00245CAC">
        <w:rPr>
          <w:rStyle w:val="text-gray-300"/>
          <w:b/>
          <w:bCs/>
          <w:sz w:val="28"/>
          <w:szCs w:val="28"/>
        </w:rPr>
        <w:t>Pe</w:t>
      </w:r>
      <w:r w:rsidR="004C6BA0">
        <w:rPr>
          <w:rStyle w:val="text-gray-300"/>
          <w:b/>
          <w:bCs/>
          <w:sz w:val="28"/>
          <w:szCs w:val="28"/>
        </w:rPr>
        <w:t>ople</w:t>
      </w:r>
      <w:r w:rsidR="002E3F70" w:rsidRPr="00245CAC">
        <w:rPr>
          <w:rStyle w:val="text-gray-300"/>
          <w:b/>
          <w:bCs/>
          <w:sz w:val="28"/>
          <w:szCs w:val="28"/>
        </w:rPr>
        <w:t xml:space="preserve"> </w:t>
      </w:r>
      <w:r w:rsidRPr="00245CAC">
        <w:rPr>
          <w:rStyle w:val="text-gray-300"/>
          <w:b/>
          <w:bCs/>
          <w:sz w:val="28"/>
          <w:szCs w:val="28"/>
        </w:rPr>
        <w:t xml:space="preserve">with </w:t>
      </w:r>
      <w:r w:rsidR="001C1A3F" w:rsidRPr="00245CAC">
        <w:rPr>
          <w:rStyle w:val="text-gray-300"/>
          <w:b/>
          <w:bCs/>
          <w:sz w:val="28"/>
          <w:szCs w:val="28"/>
        </w:rPr>
        <w:t>D</w:t>
      </w:r>
      <w:r w:rsidRPr="00245CAC">
        <w:rPr>
          <w:rStyle w:val="text-gray-300"/>
          <w:b/>
          <w:bCs/>
          <w:sz w:val="28"/>
          <w:szCs w:val="28"/>
        </w:rPr>
        <w:t>isabilities in Limbe</w:t>
      </w:r>
      <w:r w:rsidR="00EE2104">
        <w:rPr>
          <w:rStyle w:val="text-gray-300"/>
          <w:b/>
          <w:bCs/>
          <w:sz w:val="28"/>
          <w:szCs w:val="28"/>
        </w:rPr>
        <w:t>,</w:t>
      </w:r>
      <w:r w:rsidRPr="00245CAC">
        <w:rPr>
          <w:rStyle w:val="text-gray-300"/>
          <w:b/>
          <w:bCs/>
          <w:sz w:val="28"/>
          <w:szCs w:val="28"/>
        </w:rPr>
        <w:t xml:space="preserve"> Southwest Region of Cameroon</w:t>
      </w:r>
    </w:p>
    <w:bookmarkEnd w:id="0"/>
    <w:p w14:paraId="447F5E01" w14:textId="7120CBB2" w:rsidR="00262567" w:rsidRDefault="00EB1638" w:rsidP="00664615">
      <w:pPr>
        <w:pStyle w:val="reader-text-blockparagraph"/>
        <w:spacing w:before="0" w:beforeAutospacing="0" w:after="0" w:afterAutospacing="0" w:line="300" w:lineRule="exact"/>
        <w:jc w:val="center"/>
        <w:rPr>
          <w:bCs/>
        </w:rPr>
      </w:pPr>
      <w:r w:rsidRPr="00664615">
        <w:rPr>
          <w:bCs/>
        </w:rPr>
        <w:t xml:space="preserve">Tabi </w:t>
      </w:r>
      <w:proofErr w:type="spellStart"/>
      <w:r w:rsidR="00EE0D01" w:rsidRPr="00664615">
        <w:rPr>
          <w:bCs/>
        </w:rPr>
        <w:t>Afuge</w:t>
      </w:r>
      <w:proofErr w:type="spellEnd"/>
      <w:r w:rsidR="00EE0D01" w:rsidRPr="00664615">
        <w:rPr>
          <w:bCs/>
        </w:rPr>
        <w:t xml:space="preserve"> Japhet</w:t>
      </w:r>
      <w:r w:rsidR="001F39C4" w:rsidRPr="00664615">
        <w:rPr>
          <w:bCs/>
          <w:vertAlign w:val="superscript"/>
        </w:rPr>
        <w:t>1</w:t>
      </w:r>
      <w:r w:rsidR="00FD60E3" w:rsidRPr="00664615">
        <w:rPr>
          <w:bCs/>
          <w:vertAlign w:val="superscript"/>
        </w:rPr>
        <w:t>*</w:t>
      </w:r>
      <w:r w:rsidR="005A5E8B">
        <w:rPr>
          <w:bCs/>
        </w:rPr>
        <w:t xml:space="preserve">, </w:t>
      </w:r>
      <w:proofErr w:type="spellStart"/>
      <w:r w:rsidR="005A5E8B" w:rsidRPr="00664615">
        <w:rPr>
          <w:bCs/>
        </w:rPr>
        <w:t>Tendongfor</w:t>
      </w:r>
      <w:proofErr w:type="spellEnd"/>
      <w:r w:rsidR="005A5E8B" w:rsidRPr="00664615">
        <w:rPr>
          <w:bCs/>
        </w:rPr>
        <w:t xml:space="preserve"> Nicholas</w:t>
      </w:r>
      <w:r w:rsidR="001F39C4" w:rsidRPr="00664615">
        <w:rPr>
          <w:bCs/>
          <w:vertAlign w:val="superscript"/>
        </w:rPr>
        <w:t>2</w:t>
      </w:r>
      <w:r w:rsidR="005A5E8B">
        <w:rPr>
          <w:bCs/>
        </w:rPr>
        <w:t xml:space="preserve">, </w:t>
      </w:r>
      <w:r w:rsidR="005A5E8B" w:rsidRPr="00664615">
        <w:rPr>
          <w:bCs/>
        </w:rPr>
        <w:t>Asu Carine Ndum</w:t>
      </w:r>
      <w:r w:rsidR="001F39C4" w:rsidRPr="00664615">
        <w:rPr>
          <w:bCs/>
          <w:vertAlign w:val="superscript"/>
        </w:rPr>
        <w:t>3</w:t>
      </w:r>
    </w:p>
    <w:p w14:paraId="6AC5E738" w14:textId="6C94BEF1" w:rsidR="00C042E6" w:rsidRPr="002A7BB6" w:rsidRDefault="002A7BB6" w:rsidP="002A7BB6">
      <w:pPr>
        <w:pStyle w:val="reader-text-blockparagraph"/>
        <w:spacing w:before="0" w:beforeAutospacing="0" w:after="0" w:afterAutospacing="0" w:line="300" w:lineRule="exact"/>
        <w:jc w:val="center"/>
        <w:rPr>
          <w:bCs/>
          <w:i/>
          <w:iCs/>
        </w:rPr>
      </w:pPr>
      <w:r w:rsidRPr="002A7BB6">
        <w:rPr>
          <w:bCs/>
          <w:i/>
          <w:iCs/>
          <w:vertAlign w:val="superscript"/>
        </w:rPr>
        <w:t>1</w:t>
      </w:r>
      <w:r w:rsidR="00EB1638" w:rsidRPr="002A7BB6">
        <w:rPr>
          <w:bCs/>
          <w:i/>
          <w:iCs/>
        </w:rPr>
        <w:t xml:space="preserve">Presbyterian Church </w:t>
      </w:r>
      <w:r w:rsidR="00C042E6" w:rsidRPr="002A7BB6">
        <w:rPr>
          <w:bCs/>
          <w:i/>
          <w:iCs/>
        </w:rPr>
        <w:t>i</w:t>
      </w:r>
      <w:r w:rsidR="00EB1638" w:rsidRPr="002A7BB6">
        <w:rPr>
          <w:bCs/>
          <w:i/>
          <w:iCs/>
        </w:rPr>
        <w:t>n Cameroon Health Services</w:t>
      </w:r>
      <w:r w:rsidR="00A53942" w:rsidRPr="002A7BB6">
        <w:rPr>
          <w:bCs/>
          <w:i/>
          <w:iCs/>
        </w:rPr>
        <w:t xml:space="preserve"> Department</w:t>
      </w:r>
      <w:r w:rsidR="000E073B">
        <w:rPr>
          <w:bCs/>
          <w:i/>
          <w:iCs/>
        </w:rPr>
        <w:t>,</w:t>
      </w:r>
      <w:r w:rsidR="00A53942" w:rsidRPr="002A7BB6">
        <w:rPr>
          <w:bCs/>
          <w:i/>
          <w:iCs/>
        </w:rPr>
        <w:t xml:space="preserve"> Presbyterian Health Centre</w:t>
      </w:r>
      <w:r w:rsidR="000E073B">
        <w:rPr>
          <w:bCs/>
          <w:i/>
          <w:iCs/>
        </w:rPr>
        <w:t>,</w:t>
      </w:r>
      <w:r w:rsidR="00A53942" w:rsidRPr="002A7BB6">
        <w:rPr>
          <w:bCs/>
          <w:i/>
          <w:iCs/>
        </w:rPr>
        <w:t xml:space="preserve"> Limbe</w:t>
      </w:r>
    </w:p>
    <w:p w14:paraId="46C976EE" w14:textId="515CCB0A" w:rsidR="00262567" w:rsidRPr="002A7BB6" w:rsidRDefault="002A7BB6" w:rsidP="002A7BB6">
      <w:pPr>
        <w:pStyle w:val="reader-text-blockparagraph"/>
        <w:spacing w:before="0" w:beforeAutospacing="0" w:after="0" w:afterAutospacing="0" w:line="300" w:lineRule="exact"/>
        <w:jc w:val="center"/>
        <w:rPr>
          <w:bCs/>
          <w:i/>
          <w:iCs/>
        </w:rPr>
      </w:pPr>
      <w:r w:rsidRPr="002A7BB6">
        <w:rPr>
          <w:bCs/>
          <w:i/>
          <w:iCs/>
          <w:vertAlign w:val="superscript"/>
        </w:rPr>
        <w:t>2</w:t>
      </w:r>
      <w:r w:rsidR="00EB1638" w:rsidRPr="002A7BB6">
        <w:rPr>
          <w:bCs/>
          <w:i/>
          <w:iCs/>
        </w:rPr>
        <w:t>Department of Public Health and Hygiene</w:t>
      </w:r>
      <w:r w:rsidR="00EE2104">
        <w:rPr>
          <w:bCs/>
          <w:i/>
          <w:iCs/>
        </w:rPr>
        <w:t>,</w:t>
      </w:r>
      <w:r w:rsidR="00EB1638" w:rsidRPr="002A7BB6">
        <w:rPr>
          <w:bCs/>
          <w:i/>
          <w:iCs/>
        </w:rPr>
        <w:t xml:space="preserve"> Faculty of Health Sciences</w:t>
      </w:r>
      <w:r w:rsidR="000E073B">
        <w:rPr>
          <w:bCs/>
          <w:i/>
          <w:iCs/>
        </w:rPr>
        <w:t>,</w:t>
      </w:r>
      <w:r w:rsidR="00EB1638" w:rsidRPr="002A7BB6">
        <w:rPr>
          <w:bCs/>
          <w:i/>
          <w:iCs/>
        </w:rPr>
        <w:t xml:space="preserve"> University of Buea</w:t>
      </w:r>
      <w:r w:rsidR="00EE2104">
        <w:rPr>
          <w:bCs/>
          <w:i/>
          <w:iCs/>
        </w:rPr>
        <w:t>,</w:t>
      </w:r>
      <w:r w:rsidR="001C1A3F" w:rsidRPr="002A7BB6">
        <w:rPr>
          <w:bCs/>
          <w:i/>
          <w:iCs/>
        </w:rPr>
        <w:t xml:space="preserve"> Southwest Region</w:t>
      </w:r>
      <w:r w:rsidR="000E073B">
        <w:rPr>
          <w:bCs/>
          <w:i/>
          <w:iCs/>
        </w:rPr>
        <w:t>,</w:t>
      </w:r>
      <w:r w:rsidR="001C1A3F" w:rsidRPr="002A7BB6">
        <w:rPr>
          <w:bCs/>
          <w:i/>
          <w:iCs/>
        </w:rPr>
        <w:t xml:space="preserve"> Cameroon</w:t>
      </w:r>
    </w:p>
    <w:p w14:paraId="64E50D07" w14:textId="150BC6BA" w:rsidR="00262567" w:rsidRPr="002A7BB6" w:rsidRDefault="002A7BB6" w:rsidP="002A7BB6">
      <w:pPr>
        <w:pStyle w:val="reader-text-blockparagraph"/>
        <w:spacing w:before="0" w:beforeAutospacing="0" w:after="0" w:afterAutospacing="0" w:line="300" w:lineRule="exact"/>
        <w:jc w:val="center"/>
        <w:rPr>
          <w:bCs/>
          <w:i/>
          <w:iCs/>
        </w:rPr>
      </w:pPr>
      <w:r w:rsidRPr="002A7BB6">
        <w:rPr>
          <w:bCs/>
          <w:i/>
          <w:iCs/>
          <w:vertAlign w:val="superscript"/>
        </w:rPr>
        <w:t>3</w:t>
      </w:r>
      <w:r w:rsidR="007460E7" w:rsidRPr="002A7BB6">
        <w:rPr>
          <w:bCs/>
          <w:i/>
          <w:iCs/>
        </w:rPr>
        <w:t>Department of Public Health and Administration, Faculty of Health Sciences</w:t>
      </w:r>
      <w:r w:rsidR="000E073B">
        <w:rPr>
          <w:bCs/>
          <w:i/>
          <w:iCs/>
        </w:rPr>
        <w:t>,</w:t>
      </w:r>
      <w:r w:rsidR="007460E7" w:rsidRPr="002A7BB6">
        <w:rPr>
          <w:bCs/>
          <w:i/>
          <w:iCs/>
        </w:rPr>
        <w:t xml:space="preserve"> </w:t>
      </w:r>
      <w:proofErr w:type="spellStart"/>
      <w:r w:rsidR="007460E7" w:rsidRPr="002A7BB6">
        <w:rPr>
          <w:bCs/>
          <w:i/>
          <w:iCs/>
        </w:rPr>
        <w:t>Biaka</w:t>
      </w:r>
      <w:proofErr w:type="spellEnd"/>
      <w:r w:rsidR="007460E7" w:rsidRPr="002A7BB6">
        <w:rPr>
          <w:bCs/>
          <w:i/>
          <w:iCs/>
        </w:rPr>
        <w:t xml:space="preserve"> University Institute of Buea, Southwest Region</w:t>
      </w:r>
      <w:r w:rsidR="000E073B">
        <w:rPr>
          <w:bCs/>
          <w:i/>
          <w:iCs/>
        </w:rPr>
        <w:t>,</w:t>
      </w:r>
      <w:r w:rsidR="007460E7" w:rsidRPr="002A7BB6">
        <w:rPr>
          <w:bCs/>
          <w:i/>
          <w:iCs/>
        </w:rPr>
        <w:t xml:space="preserve"> Cameroon</w:t>
      </w:r>
    </w:p>
    <w:p w14:paraId="5AE3EBD7" w14:textId="77777777" w:rsidR="00216ABB" w:rsidRPr="008C3D7B" w:rsidRDefault="00216ABB" w:rsidP="00216ABB">
      <w:pPr>
        <w:pStyle w:val="reader-text-blockparagraph"/>
        <w:spacing w:before="480" w:beforeAutospacing="0" w:after="120" w:afterAutospacing="0" w:line="300" w:lineRule="exact"/>
        <w:jc w:val="center"/>
        <w:rPr>
          <w:rStyle w:val="Strong"/>
          <w:i/>
          <w:iCs/>
        </w:rPr>
      </w:pPr>
      <w:r w:rsidRPr="008C3D7B">
        <w:rPr>
          <w:rStyle w:val="Strong"/>
          <w:i/>
          <w:iCs/>
        </w:rPr>
        <w:t>Abstract</w:t>
      </w:r>
    </w:p>
    <w:p w14:paraId="5DF0C825" w14:textId="22B649BE" w:rsidR="00262567" w:rsidRPr="00245CAC" w:rsidRDefault="00EE2104" w:rsidP="005A5E8B">
      <w:pPr>
        <w:spacing w:after="0" w:line="300" w:lineRule="exact"/>
        <w:ind w:firstLine="245"/>
        <w:jc w:val="both"/>
        <w:rPr>
          <w:rFonts w:ascii="Times New Roman" w:hAnsi="Times New Roman" w:cs="Times New Roman"/>
          <w:i/>
          <w:iCs/>
        </w:rPr>
      </w:pPr>
      <w:r w:rsidRPr="00245CAC">
        <w:rPr>
          <w:rFonts w:ascii="Times New Roman" w:hAnsi="Times New Roman" w:cs="Times New Roman"/>
          <w:i/>
          <w:iCs/>
        </w:rPr>
        <w:t>People</w:t>
      </w:r>
      <w:r w:rsidR="00224105" w:rsidRPr="00245CAC">
        <w:rPr>
          <w:rFonts w:ascii="Times New Roman" w:hAnsi="Times New Roman" w:cs="Times New Roman"/>
          <w:i/>
          <w:iCs/>
        </w:rPr>
        <w:t xml:space="preserve"> with disabilities </w:t>
      </w:r>
      <w:r w:rsidR="0000727B" w:rsidRPr="00245CAC">
        <w:rPr>
          <w:rFonts w:ascii="Times New Roman" w:hAnsi="Times New Roman" w:cs="Times New Roman"/>
          <w:i/>
          <w:iCs/>
        </w:rPr>
        <w:t>are</w:t>
      </w:r>
      <w:r w:rsidR="00224105" w:rsidRPr="00245CAC">
        <w:rPr>
          <w:rFonts w:ascii="Times New Roman" w:hAnsi="Times New Roman" w:cs="Times New Roman"/>
          <w:i/>
          <w:iCs/>
        </w:rPr>
        <w:t xml:space="preserve"> at </w:t>
      </w:r>
      <w:r w:rsidRPr="00245CAC">
        <w:rPr>
          <w:rFonts w:ascii="Times New Roman" w:hAnsi="Times New Roman" w:cs="Times New Roman"/>
          <w:i/>
          <w:iCs/>
        </w:rPr>
        <w:t>an increased</w:t>
      </w:r>
      <w:r w:rsidR="00224105" w:rsidRPr="00245CAC">
        <w:rPr>
          <w:rFonts w:ascii="Times New Roman" w:hAnsi="Times New Roman" w:cs="Times New Roman"/>
          <w:i/>
          <w:iCs/>
        </w:rPr>
        <w:t xml:space="preserve"> risk of developing secondary conditions</w:t>
      </w:r>
      <w:r w:rsidR="009E7005" w:rsidRPr="00245CAC">
        <w:rPr>
          <w:rFonts w:ascii="Times New Roman" w:hAnsi="Times New Roman" w:cs="Times New Roman"/>
          <w:i/>
          <w:iCs/>
        </w:rPr>
        <w:t xml:space="preserve"> that may worsen their </w:t>
      </w:r>
      <w:r w:rsidR="00AD2502" w:rsidRPr="00245CAC">
        <w:rPr>
          <w:rFonts w:ascii="Times New Roman" w:hAnsi="Times New Roman" w:cs="Times New Roman"/>
          <w:i/>
          <w:iCs/>
        </w:rPr>
        <w:t>health-related</w:t>
      </w:r>
      <w:r w:rsidR="009E7005" w:rsidRPr="00245CAC">
        <w:rPr>
          <w:rFonts w:ascii="Times New Roman" w:hAnsi="Times New Roman" w:cs="Times New Roman"/>
          <w:i/>
          <w:iCs/>
        </w:rPr>
        <w:t xml:space="preserve"> quality of life (HRQOL).</w:t>
      </w:r>
      <w:r w:rsidR="00262567" w:rsidRPr="00245CAC">
        <w:rPr>
          <w:rFonts w:ascii="Times New Roman" w:hAnsi="Times New Roman" w:cs="Times New Roman"/>
          <w:i/>
          <w:iCs/>
        </w:rPr>
        <w:t xml:space="preserve"> </w:t>
      </w:r>
      <w:r w:rsidR="00976E67" w:rsidRPr="00245CAC">
        <w:rPr>
          <w:rFonts w:ascii="Times New Roman" w:hAnsi="Times New Roman" w:cs="Times New Roman"/>
          <w:i/>
          <w:iCs/>
        </w:rPr>
        <w:t>The study aimed</w:t>
      </w:r>
      <w:r w:rsidR="007A7D3C" w:rsidRPr="00245CAC">
        <w:rPr>
          <w:rFonts w:ascii="Times New Roman" w:hAnsi="Times New Roman" w:cs="Times New Roman"/>
          <w:i/>
          <w:iCs/>
        </w:rPr>
        <w:t xml:space="preserve"> </w:t>
      </w:r>
      <w:r w:rsidR="00CF2C39" w:rsidRPr="00245CAC">
        <w:rPr>
          <w:rFonts w:ascii="Times New Roman" w:hAnsi="Times New Roman" w:cs="Times New Roman"/>
          <w:i/>
          <w:iCs/>
        </w:rPr>
        <w:t>to</w:t>
      </w:r>
      <w:r w:rsidR="007A7D3C" w:rsidRPr="00245CAC">
        <w:rPr>
          <w:rFonts w:ascii="Times New Roman" w:hAnsi="Times New Roman" w:cs="Times New Roman"/>
          <w:i/>
          <w:iCs/>
        </w:rPr>
        <w:t xml:space="preserve"> </w:t>
      </w:r>
      <w:r w:rsidR="00CF2C39" w:rsidRPr="00245CAC">
        <w:rPr>
          <w:rFonts w:ascii="Times New Roman" w:hAnsi="Times New Roman" w:cs="Times New Roman"/>
          <w:i/>
          <w:iCs/>
        </w:rPr>
        <w:t>determine</w:t>
      </w:r>
      <w:r w:rsidR="00224105" w:rsidRPr="00245CAC">
        <w:rPr>
          <w:rFonts w:ascii="Times New Roman" w:hAnsi="Times New Roman" w:cs="Times New Roman"/>
          <w:i/>
          <w:iCs/>
        </w:rPr>
        <w:t xml:space="preserve"> the prevalence of secondary </w:t>
      </w:r>
      <w:r w:rsidR="0036271E" w:rsidRPr="00245CAC">
        <w:rPr>
          <w:rFonts w:ascii="Times New Roman" w:hAnsi="Times New Roman" w:cs="Times New Roman"/>
          <w:i/>
          <w:iCs/>
        </w:rPr>
        <w:t>conditions and</w:t>
      </w:r>
      <w:r w:rsidR="00224105" w:rsidRPr="00245CAC">
        <w:rPr>
          <w:rFonts w:ascii="Times New Roman" w:hAnsi="Times New Roman" w:cs="Times New Roman"/>
          <w:i/>
          <w:iCs/>
        </w:rPr>
        <w:t xml:space="preserve"> health-related quality of life </w:t>
      </w:r>
      <w:r w:rsidR="00CD369D" w:rsidRPr="00245CAC">
        <w:rPr>
          <w:rFonts w:ascii="Times New Roman" w:hAnsi="Times New Roman" w:cs="Times New Roman"/>
          <w:i/>
          <w:iCs/>
        </w:rPr>
        <w:t>a</w:t>
      </w:r>
      <w:r w:rsidR="00224105" w:rsidRPr="00245CAC">
        <w:rPr>
          <w:rFonts w:ascii="Times New Roman" w:hAnsi="Times New Roman" w:cs="Times New Roman"/>
          <w:i/>
          <w:iCs/>
        </w:rPr>
        <w:t xml:space="preserve">mong persons with disabilities </w:t>
      </w:r>
      <w:r w:rsidR="003C107E" w:rsidRPr="00245CAC">
        <w:rPr>
          <w:rFonts w:ascii="Times New Roman" w:hAnsi="Times New Roman" w:cs="Times New Roman"/>
          <w:i/>
          <w:iCs/>
        </w:rPr>
        <w:t xml:space="preserve">aged </w:t>
      </w:r>
      <w:r w:rsidR="00224105" w:rsidRPr="00245CAC">
        <w:rPr>
          <w:rFonts w:ascii="Times New Roman" w:hAnsi="Times New Roman" w:cs="Times New Roman"/>
          <w:i/>
          <w:iCs/>
        </w:rPr>
        <w:t>18 years and above in Limbe</w:t>
      </w:r>
      <w:r w:rsidR="00DA5751" w:rsidRPr="00245CAC">
        <w:rPr>
          <w:rFonts w:ascii="Times New Roman" w:hAnsi="Times New Roman" w:cs="Times New Roman"/>
          <w:i/>
          <w:iCs/>
        </w:rPr>
        <w:t xml:space="preserve"> </w:t>
      </w:r>
      <w:r w:rsidR="00491A97" w:rsidRPr="00245CAC">
        <w:rPr>
          <w:rFonts w:ascii="Times New Roman" w:hAnsi="Times New Roman" w:cs="Times New Roman"/>
          <w:i/>
          <w:iCs/>
        </w:rPr>
        <w:t>Municipality</w:t>
      </w:r>
      <w:r w:rsidR="00717C53" w:rsidRPr="00245CAC">
        <w:rPr>
          <w:rFonts w:ascii="Times New Roman" w:hAnsi="Times New Roman" w:cs="Times New Roman"/>
          <w:i/>
          <w:iCs/>
        </w:rPr>
        <w:t xml:space="preserve"> Southwest Region</w:t>
      </w:r>
      <w:r>
        <w:rPr>
          <w:rFonts w:ascii="Times New Roman" w:hAnsi="Times New Roman" w:cs="Times New Roman"/>
          <w:i/>
          <w:iCs/>
        </w:rPr>
        <w:t>,</w:t>
      </w:r>
      <w:r w:rsidR="00717C53" w:rsidRPr="00245CAC">
        <w:rPr>
          <w:rFonts w:ascii="Times New Roman" w:hAnsi="Times New Roman" w:cs="Times New Roman"/>
          <w:i/>
          <w:iCs/>
        </w:rPr>
        <w:t xml:space="preserve"> Cameroon</w:t>
      </w:r>
      <w:r w:rsidR="00DA5751" w:rsidRPr="00245CAC">
        <w:rPr>
          <w:rFonts w:ascii="Times New Roman" w:hAnsi="Times New Roman" w:cs="Times New Roman"/>
          <w:i/>
          <w:iCs/>
        </w:rPr>
        <w:t>.</w:t>
      </w:r>
      <w:r w:rsidR="00BB7FBE" w:rsidRPr="00245CAC">
        <w:rPr>
          <w:rFonts w:ascii="Times New Roman" w:hAnsi="Times New Roman" w:cs="Times New Roman"/>
          <w:i/>
          <w:iCs/>
        </w:rPr>
        <w:t xml:space="preserve"> </w:t>
      </w:r>
      <w:r w:rsidR="00224105" w:rsidRPr="00245CAC">
        <w:rPr>
          <w:rFonts w:ascii="Times New Roman" w:eastAsia="Times New Roman" w:hAnsi="Times New Roman" w:cs="Times New Roman"/>
          <w:bCs/>
          <w:i/>
          <w:iCs/>
          <w:lang w:val="x-none" w:eastAsia="x-none"/>
        </w:rPr>
        <w:t xml:space="preserve">This was a </w:t>
      </w:r>
      <w:r w:rsidR="004E6AC9" w:rsidRPr="00245CAC">
        <w:rPr>
          <w:rFonts w:ascii="Times New Roman" w:eastAsia="Times New Roman" w:hAnsi="Times New Roman" w:cs="Times New Roman"/>
          <w:bCs/>
          <w:i/>
          <w:iCs/>
          <w:lang w:val="x-none" w:eastAsia="x-none"/>
        </w:rPr>
        <w:t>cross-sectional</w:t>
      </w:r>
      <w:r w:rsidR="00224105" w:rsidRPr="00245CAC">
        <w:rPr>
          <w:rFonts w:ascii="Times New Roman" w:eastAsia="Times New Roman" w:hAnsi="Times New Roman" w:cs="Times New Roman"/>
          <w:bCs/>
          <w:i/>
          <w:iCs/>
          <w:lang w:val="x-none" w:eastAsia="x-none"/>
        </w:rPr>
        <w:t xml:space="preserve"> study in which quantitative data </w:t>
      </w:r>
      <w:r>
        <w:rPr>
          <w:rFonts w:ascii="Times New Roman" w:eastAsia="Times New Roman" w:hAnsi="Times New Roman" w:cs="Times New Roman"/>
          <w:bCs/>
          <w:i/>
          <w:iCs/>
          <w:lang w:val="x-none" w:eastAsia="x-none"/>
        </w:rPr>
        <w:t>were</w:t>
      </w:r>
      <w:r w:rsidR="00224105" w:rsidRPr="00245CAC">
        <w:rPr>
          <w:rFonts w:ascii="Times New Roman" w:eastAsia="Times New Roman" w:hAnsi="Times New Roman" w:cs="Times New Roman"/>
          <w:bCs/>
          <w:i/>
          <w:iCs/>
          <w:lang w:val="x-none" w:eastAsia="x-none"/>
        </w:rPr>
        <w:t xml:space="preserve"> collected on people with disabilities</w:t>
      </w:r>
      <w:r w:rsidR="009E7005" w:rsidRPr="00245CAC">
        <w:rPr>
          <w:rFonts w:ascii="Times New Roman" w:eastAsia="Times New Roman" w:hAnsi="Times New Roman" w:cs="Times New Roman"/>
          <w:bCs/>
          <w:i/>
          <w:iCs/>
          <w:lang w:val="x-none" w:eastAsia="x-none"/>
        </w:rPr>
        <w:t>.</w:t>
      </w:r>
      <w:r w:rsidR="00CD369D" w:rsidRPr="00245CAC">
        <w:rPr>
          <w:rFonts w:ascii="Times New Roman" w:eastAsia="Times New Roman" w:hAnsi="Times New Roman" w:cs="Times New Roman"/>
          <w:bCs/>
          <w:i/>
          <w:iCs/>
          <w:lang w:val="x-none" w:eastAsia="x-none"/>
        </w:rPr>
        <w:t xml:space="preserve"> </w:t>
      </w:r>
      <w:r w:rsidR="009A76A3" w:rsidRPr="00245CAC">
        <w:rPr>
          <w:rFonts w:ascii="Times New Roman" w:eastAsia="Times New Roman" w:hAnsi="Times New Roman" w:cs="Times New Roman"/>
          <w:bCs/>
          <w:i/>
          <w:iCs/>
          <w:lang w:eastAsia="x-none"/>
        </w:rPr>
        <w:t xml:space="preserve">A total of </w:t>
      </w:r>
      <w:r w:rsidR="00224105" w:rsidRPr="00245CAC">
        <w:rPr>
          <w:rFonts w:ascii="Times New Roman" w:eastAsia="Times New Roman" w:hAnsi="Times New Roman" w:cs="Times New Roman"/>
          <w:bCs/>
          <w:i/>
          <w:iCs/>
          <w:lang w:val="x-none" w:eastAsia="x-none"/>
        </w:rPr>
        <w:t>320 participants were recruited</w:t>
      </w:r>
      <w:r w:rsidR="00BA3703" w:rsidRPr="00245CAC">
        <w:rPr>
          <w:rFonts w:ascii="Times New Roman" w:eastAsia="Times New Roman" w:hAnsi="Times New Roman" w:cs="Times New Roman"/>
          <w:bCs/>
          <w:i/>
          <w:iCs/>
          <w:lang w:val="x-none" w:eastAsia="x-none"/>
        </w:rPr>
        <w:t xml:space="preserve">. Participants were obtained consecutively from associations of persons with disabilities, and a snowball sampling method was used in the community. Data on disability </w:t>
      </w:r>
      <w:r w:rsidRPr="00245CAC">
        <w:rPr>
          <w:rFonts w:ascii="Times New Roman" w:eastAsia="Times New Roman" w:hAnsi="Times New Roman" w:cs="Times New Roman"/>
          <w:bCs/>
          <w:i/>
          <w:iCs/>
          <w:lang w:val="x-none" w:eastAsia="x-none"/>
        </w:rPr>
        <w:t>were</w:t>
      </w:r>
      <w:r w:rsidR="00BA3703" w:rsidRPr="00245CAC">
        <w:rPr>
          <w:rFonts w:ascii="Times New Roman" w:eastAsia="Times New Roman" w:hAnsi="Times New Roman" w:cs="Times New Roman"/>
          <w:bCs/>
          <w:i/>
          <w:iCs/>
          <w:lang w:val="x-none" w:eastAsia="x-none"/>
        </w:rPr>
        <w:t xml:space="preserve"> collected using a pretested</w:t>
      </w:r>
      <w:r>
        <w:rPr>
          <w:rFonts w:ascii="Times New Roman" w:eastAsia="Times New Roman" w:hAnsi="Times New Roman" w:cs="Times New Roman"/>
          <w:bCs/>
          <w:i/>
          <w:iCs/>
          <w:lang w:val="x-none" w:eastAsia="x-none"/>
        </w:rPr>
        <w:t>,</w:t>
      </w:r>
      <w:r w:rsidR="00BA3703" w:rsidRPr="00245CAC">
        <w:rPr>
          <w:rFonts w:ascii="Times New Roman" w:eastAsia="Times New Roman" w:hAnsi="Times New Roman" w:cs="Times New Roman"/>
          <w:bCs/>
          <w:i/>
          <w:iCs/>
          <w:lang w:val="x-none" w:eastAsia="x-none"/>
        </w:rPr>
        <w:t xml:space="preserve"> structured, interviewer-administered questionnaire. </w:t>
      </w:r>
      <w:r w:rsidR="002437FE" w:rsidRPr="00245CAC">
        <w:rPr>
          <w:rFonts w:ascii="Times New Roman" w:hAnsi="Times New Roman" w:cs="Times New Roman"/>
          <w:i/>
          <w:iCs/>
          <w:color w:val="000000" w:themeColor="text1"/>
          <w:lang w:eastAsia="x-none"/>
        </w:rPr>
        <w:t>HRQOL was assessed</w:t>
      </w:r>
      <w:r w:rsidR="0026404F" w:rsidRPr="00245CAC">
        <w:rPr>
          <w:rFonts w:ascii="Times New Roman" w:hAnsi="Times New Roman" w:cs="Times New Roman"/>
          <w:i/>
          <w:iCs/>
          <w:color w:val="000000" w:themeColor="text1"/>
          <w:lang w:eastAsia="x-none"/>
        </w:rPr>
        <w:t xml:space="preserve"> using the </w:t>
      </w:r>
      <w:proofErr w:type="spellStart"/>
      <w:r w:rsidRPr="00245CAC">
        <w:rPr>
          <w:rFonts w:ascii="Times New Roman" w:hAnsi="Times New Roman" w:cs="Times New Roman"/>
          <w:i/>
          <w:iCs/>
          <w:color w:val="000000" w:themeColor="text1"/>
          <w:lang w:eastAsia="x-none"/>
        </w:rPr>
        <w:t>Centres</w:t>
      </w:r>
      <w:proofErr w:type="spellEnd"/>
      <w:r w:rsidR="0026404F" w:rsidRPr="00245CAC">
        <w:rPr>
          <w:rFonts w:ascii="Times New Roman" w:hAnsi="Times New Roman" w:cs="Times New Roman"/>
          <w:i/>
          <w:iCs/>
          <w:color w:val="000000" w:themeColor="text1"/>
          <w:lang w:eastAsia="x-none"/>
        </w:rPr>
        <w:t xml:space="preserve"> for</w:t>
      </w:r>
      <w:r w:rsidR="00B3503A" w:rsidRPr="00245CAC">
        <w:rPr>
          <w:rFonts w:ascii="Times New Roman" w:eastAsia="Times New Roman" w:hAnsi="Times New Roman" w:cs="Times New Roman"/>
          <w:i/>
          <w:iCs/>
          <w:color w:val="000000"/>
        </w:rPr>
        <w:t xml:space="preserve"> Disease Control (CDC</w:t>
      </w:r>
      <w:r>
        <w:rPr>
          <w:rFonts w:ascii="Times New Roman" w:eastAsia="Times New Roman" w:hAnsi="Times New Roman" w:cs="Times New Roman"/>
          <w:i/>
          <w:iCs/>
          <w:color w:val="000000"/>
        </w:rPr>
        <w:t>,</w:t>
      </w:r>
      <w:r w:rsidR="00B3503A" w:rsidRPr="00245CAC">
        <w:rPr>
          <w:rFonts w:ascii="Times New Roman" w:eastAsia="Times New Roman" w:hAnsi="Times New Roman" w:cs="Times New Roman"/>
          <w:i/>
          <w:iCs/>
          <w:color w:val="000000"/>
        </w:rPr>
        <w:t xml:space="preserve"> 2000) </w:t>
      </w:r>
      <w:proofErr w:type="spellStart"/>
      <w:r w:rsidRPr="00245CAC">
        <w:rPr>
          <w:rFonts w:ascii="Times New Roman" w:eastAsia="Times New Roman" w:hAnsi="Times New Roman" w:cs="Times New Roman"/>
          <w:i/>
          <w:iCs/>
          <w:color w:val="000000"/>
        </w:rPr>
        <w:t>Behavioural</w:t>
      </w:r>
      <w:proofErr w:type="spellEnd"/>
      <w:r w:rsidR="00B3503A" w:rsidRPr="00245CAC">
        <w:rPr>
          <w:rFonts w:ascii="Times New Roman" w:eastAsia="Times New Roman" w:hAnsi="Times New Roman" w:cs="Times New Roman"/>
          <w:i/>
          <w:iCs/>
          <w:color w:val="000000"/>
        </w:rPr>
        <w:t xml:space="preserve"> Risk Factor Surveillance System (BRFSS).</w:t>
      </w:r>
      <w:r w:rsidR="00224105" w:rsidRPr="00245CAC">
        <w:rPr>
          <w:rFonts w:ascii="Times New Roman" w:hAnsi="Times New Roman" w:cs="Times New Roman"/>
          <w:i/>
          <w:iCs/>
        </w:rPr>
        <w:t xml:space="preserve"> </w:t>
      </w:r>
      <w:r w:rsidR="00DA5751" w:rsidRPr="00245CAC">
        <w:rPr>
          <w:rFonts w:ascii="Times New Roman" w:hAnsi="Times New Roman" w:cs="Times New Roman"/>
          <w:i/>
          <w:iCs/>
        </w:rPr>
        <w:t>P</w:t>
      </w:r>
      <w:r w:rsidR="00224105" w:rsidRPr="00245CAC">
        <w:rPr>
          <w:rFonts w:ascii="Times New Roman" w:hAnsi="Times New Roman" w:cs="Times New Roman"/>
          <w:i/>
          <w:iCs/>
        </w:rPr>
        <w:t xml:space="preserve">articipants presented with the following </w:t>
      </w:r>
      <w:r w:rsidR="0036271E" w:rsidRPr="00245CAC">
        <w:rPr>
          <w:rFonts w:ascii="Times New Roman" w:hAnsi="Times New Roman" w:cs="Times New Roman"/>
          <w:i/>
          <w:iCs/>
        </w:rPr>
        <w:t xml:space="preserve">secondary </w:t>
      </w:r>
      <w:r w:rsidR="00A018DD" w:rsidRPr="00245CAC">
        <w:rPr>
          <w:rFonts w:ascii="Times New Roman" w:hAnsi="Times New Roman" w:cs="Times New Roman"/>
          <w:i/>
          <w:iCs/>
        </w:rPr>
        <w:t>conditions</w:t>
      </w:r>
      <w:r w:rsidRPr="00245CAC">
        <w:rPr>
          <w:rFonts w:ascii="Times New Roman" w:hAnsi="Times New Roman" w:cs="Times New Roman"/>
          <w:i/>
          <w:iCs/>
        </w:rPr>
        <w:t>:</w:t>
      </w:r>
      <w:r w:rsidR="00224105" w:rsidRPr="00245CAC">
        <w:rPr>
          <w:rFonts w:ascii="Times New Roman" w:hAnsi="Times New Roman" w:cs="Times New Roman"/>
          <w:i/>
          <w:iCs/>
        </w:rPr>
        <w:t xml:space="preserve"> </w:t>
      </w:r>
      <w:r w:rsidR="007E4977" w:rsidRPr="00245CAC">
        <w:rPr>
          <w:rFonts w:ascii="Times New Roman" w:hAnsi="Times New Roman" w:cs="Times New Roman"/>
          <w:i/>
          <w:iCs/>
        </w:rPr>
        <w:t>p</w:t>
      </w:r>
      <w:r w:rsidR="00224105" w:rsidRPr="00245CAC">
        <w:rPr>
          <w:rFonts w:ascii="Times New Roman" w:hAnsi="Times New Roman" w:cs="Times New Roman"/>
          <w:i/>
          <w:iCs/>
        </w:rPr>
        <w:t>ain, depression, pressure ulcers, contractures, hypertension, diabetes and urinary tract infection. Pain (40.6%) and depression (31.6%) were the most prevalent. On the HRQOL</w:t>
      </w:r>
      <w:r w:rsidR="00E210EF" w:rsidRPr="00245CAC">
        <w:rPr>
          <w:rFonts w:ascii="Times New Roman" w:hAnsi="Times New Roman" w:cs="Times New Roman"/>
          <w:i/>
          <w:iCs/>
        </w:rPr>
        <w:t>,</w:t>
      </w:r>
      <w:r w:rsidR="00224105" w:rsidRPr="00245CAC">
        <w:rPr>
          <w:rFonts w:ascii="Times New Roman" w:hAnsi="Times New Roman" w:cs="Times New Roman"/>
          <w:i/>
          <w:iCs/>
        </w:rPr>
        <w:t xml:space="preserve"> </w:t>
      </w:r>
      <w:r w:rsidR="002437FE" w:rsidRPr="00245CAC">
        <w:rPr>
          <w:rStyle w:val="CommentReference"/>
          <w:rFonts w:ascii="Times New Roman" w:hAnsi="Times New Roman" w:cs="Times New Roman"/>
          <w:i/>
          <w:iCs/>
          <w:sz w:val="22"/>
          <w:szCs w:val="22"/>
        </w:rPr>
        <w:t>more than</w:t>
      </w:r>
      <w:r w:rsidR="007E4977" w:rsidRPr="00245CAC">
        <w:rPr>
          <w:rFonts w:ascii="Times New Roman" w:hAnsi="Times New Roman" w:cs="Times New Roman"/>
          <w:i/>
          <w:iCs/>
        </w:rPr>
        <w:t xml:space="preserve"> half </w:t>
      </w:r>
      <w:r w:rsidR="00224105" w:rsidRPr="00245CAC">
        <w:rPr>
          <w:rFonts w:ascii="Times New Roman" w:hAnsi="Times New Roman" w:cs="Times New Roman"/>
          <w:i/>
          <w:iCs/>
        </w:rPr>
        <w:t xml:space="preserve">of the participants self-rated their health status </w:t>
      </w:r>
      <w:r w:rsidR="002437FE" w:rsidRPr="00245CAC">
        <w:rPr>
          <w:rFonts w:ascii="Times New Roman" w:hAnsi="Times New Roman" w:cs="Times New Roman"/>
          <w:i/>
          <w:iCs/>
        </w:rPr>
        <w:t>fairly</w:t>
      </w:r>
      <w:r w:rsidR="00224105" w:rsidRPr="00245CAC">
        <w:rPr>
          <w:rFonts w:ascii="Times New Roman" w:hAnsi="Times New Roman" w:cs="Times New Roman"/>
          <w:i/>
          <w:iCs/>
        </w:rPr>
        <w:t xml:space="preserve"> (58%) and 15% as poor.</w:t>
      </w:r>
      <w:r w:rsidR="007D7225" w:rsidRPr="00245CAC">
        <w:rPr>
          <w:rFonts w:ascii="Times New Roman" w:hAnsi="Times New Roman" w:cs="Times New Roman"/>
          <w:i/>
          <w:iCs/>
        </w:rPr>
        <w:t xml:space="preserve"> A large proportion </w:t>
      </w:r>
      <w:r w:rsidR="00F91BED" w:rsidRPr="00245CAC">
        <w:rPr>
          <w:rFonts w:ascii="Times New Roman" w:hAnsi="Times New Roman" w:cs="Times New Roman"/>
          <w:i/>
          <w:iCs/>
        </w:rPr>
        <w:t>of</w:t>
      </w:r>
      <w:r w:rsidR="00224105" w:rsidRPr="00245CAC">
        <w:rPr>
          <w:rFonts w:ascii="Times New Roman" w:hAnsi="Times New Roman" w:cs="Times New Roman"/>
          <w:i/>
          <w:iCs/>
        </w:rPr>
        <w:t xml:space="preserve"> </w:t>
      </w:r>
      <w:r w:rsidR="007D7225" w:rsidRPr="00245CAC">
        <w:rPr>
          <w:rFonts w:ascii="Times New Roman" w:hAnsi="Times New Roman" w:cs="Times New Roman"/>
          <w:i/>
          <w:iCs/>
        </w:rPr>
        <w:t>participants reported poor physical (</w:t>
      </w:r>
      <w:r w:rsidR="00224105" w:rsidRPr="00245CAC">
        <w:rPr>
          <w:rFonts w:ascii="Times New Roman" w:hAnsi="Times New Roman" w:cs="Times New Roman"/>
          <w:i/>
          <w:iCs/>
        </w:rPr>
        <w:t>89.6%</w:t>
      </w:r>
      <w:r w:rsidR="007E4977" w:rsidRPr="00245CAC">
        <w:rPr>
          <w:rFonts w:ascii="Times New Roman" w:hAnsi="Times New Roman" w:cs="Times New Roman"/>
          <w:i/>
          <w:iCs/>
        </w:rPr>
        <w:t>)</w:t>
      </w:r>
      <w:r w:rsidR="00224105" w:rsidRPr="00245CAC">
        <w:rPr>
          <w:rFonts w:ascii="Times New Roman" w:hAnsi="Times New Roman" w:cs="Times New Roman"/>
          <w:i/>
          <w:iCs/>
        </w:rPr>
        <w:t xml:space="preserve"> and </w:t>
      </w:r>
      <w:r w:rsidR="007D7225" w:rsidRPr="00245CAC">
        <w:rPr>
          <w:rFonts w:ascii="Times New Roman" w:hAnsi="Times New Roman" w:cs="Times New Roman"/>
          <w:i/>
          <w:iCs/>
        </w:rPr>
        <w:t>mental (</w:t>
      </w:r>
      <w:r w:rsidR="00224105" w:rsidRPr="00245CAC">
        <w:rPr>
          <w:rFonts w:ascii="Times New Roman" w:hAnsi="Times New Roman" w:cs="Times New Roman"/>
          <w:i/>
          <w:iCs/>
        </w:rPr>
        <w:t>90.3</w:t>
      </w:r>
      <w:r w:rsidR="0096604D" w:rsidRPr="00245CAC">
        <w:rPr>
          <w:rFonts w:ascii="Times New Roman" w:hAnsi="Times New Roman" w:cs="Times New Roman"/>
          <w:i/>
          <w:iCs/>
        </w:rPr>
        <w:t>%) health</w:t>
      </w:r>
      <w:r w:rsidR="00FF0B9C" w:rsidRPr="00245CAC">
        <w:rPr>
          <w:rFonts w:ascii="Times New Roman" w:hAnsi="Times New Roman" w:cs="Times New Roman"/>
          <w:i/>
          <w:iCs/>
        </w:rPr>
        <w:t xml:space="preserve"> </w:t>
      </w:r>
      <w:r w:rsidR="008C3CD5" w:rsidRPr="00245CAC">
        <w:rPr>
          <w:rFonts w:ascii="Times New Roman" w:hAnsi="Times New Roman" w:cs="Times New Roman"/>
          <w:i/>
          <w:iCs/>
        </w:rPr>
        <w:t xml:space="preserve">in </w:t>
      </w:r>
      <w:r w:rsidR="00224105" w:rsidRPr="00245CAC">
        <w:rPr>
          <w:rFonts w:ascii="Times New Roman" w:hAnsi="Times New Roman" w:cs="Times New Roman"/>
          <w:i/>
          <w:iCs/>
        </w:rPr>
        <w:t xml:space="preserve">the past </w:t>
      </w:r>
      <w:r w:rsidR="00E13FE2" w:rsidRPr="00245CAC">
        <w:rPr>
          <w:rFonts w:ascii="Times New Roman" w:hAnsi="Times New Roman" w:cs="Times New Roman"/>
          <w:i/>
          <w:iCs/>
        </w:rPr>
        <w:t>30 days</w:t>
      </w:r>
      <w:r>
        <w:rPr>
          <w:rFonts w:ascii="Times New Roman" w:hAnsi="Times New Roman" w:cs="Times New Roman"/>
          <w:i/>
          <w:iCs/>
        </w:rPr>
        <w:t>,</w:t>
      </w:r>
      <w:r w:rsidR="00224105" w:rsidRPr="00245CAC">
        <w:rPr>
          <w:rFonts w:ascii="Times New Roman" w:hAnsi="Times New Roman" w:cs="Times New Roman"/>
          <w:i/>
          <w:iCs/>
        </w:rPr>
        <w:t xml:space="preserve"> </w:t>
      </w:r>
      <w:r w:rsidR="008C3CD5" w:rsidRPr="00245CAC">
        <w:rPr>
          <w:rFonts w:ascii="Times New Roman" w:hAnsi="Times New Roman" w:cs="Times New Roman"/>
          <w:i/>
          <w:iCs/>
        </w:rPr>
        <w:t xml:space="preserve">while </w:t>
      </w:r>
      <w:r w:rsidR="00224105" w:rsidRPr="00245CAC">
        <w:rPr>
          <w:rFonts w:ascii="Times New Roman" w:hAnsi="Times New Roman" w:cs="Times New Roman"/>
          <w:i/>
          <w:iCs/>
        </w:rPr>
        <w:t xml:space="preserve">51% reported </w:t>
      </w:r>
      <w:r w:rsidR="00FF0B9C" w:rsidRPr="00245CAC">
        <w:rPr>
          <w:rFonts w:ascii="Times New Roman" w:hAnsi="Times New Roman" w:cs="Times New Roman"/>
          <w:i/>
          <w:iCs/>
        </w:rPr>
        <w:t xml:space="preserve">limitations </w:t>
      </w:r>
      <w:r w:rsidR="00224105" w:rsidRPr="00245CAC">
        <w:rPr>
          <w:rFonts w:ascii="Times New Roman" w:hAnsi="Times New Roman" w:cs="Times New Roman"/>
          <w:i/>
          <w:iCs/>
        </w:rPr>
        <w:t>of daily activities</w:t>
      </w:r>
      <w:r w:rsidR="002E2AD7" w:rsidRPr="00245CAC">
        <w:rPr>
          <w:rFonts w:ascii="Times New Roman" w:hAnsi="Times New Roman" w:cs="Times New Roman"/>
          <w:i/>
          <w:iCs/>
        </w:rPr>
        <w:t>.</w:t>
      </w:r>
      <w:r w:rsidR="00224105" w:rsidRPr="00245CAC">
        <w:rPr>
          <w:rFonts w:ascii="Times New Roman" w:hAnsi="Times New Roman" w:cs="Times New Roman"/>
          <w:i/>
          <w:iCs/>
        </w:rPr>
        <w:t xml:space="preserve"> </w:t>
      </w:r>
      <w:r w:rsidR="008C6E7B" w:rsidRPr="00245CAC">
        <w:rPr>
          <w:rFonts w:ascii="Times New Roman" w:hAnsi="Times New Roman" w:cs="Times New Roman"/>
          <w:i/>
          <w:iCs/>
        </w:rPr>
        <w:t xml:space="preserve">These findings could </w:t>
      </w:r>
      <w:r w:rsidR="004C6BA0" w:rsidRPr="00245CAC">
        <w:rPr>
          <w:rFonts w:ascii="Times New Roman" w:hAnsi="Times New Roman" w:cs="Times New Roman"/>
          <w:i/>
          <w:iCs/>
        </w:rPr>
        <w:t xml:space="preserve">inform of </w:t>
      </w:r>
      <w:r w:rsidR="008C6E7B" w:rsidRPr="00245CAC">
        <w:rPr>
          <w:rFonts w:ascii="Times New Roman" w:hAnsi="Times New Roman" w:cs="Times New Roman"/>
          <w:i/>
          <w:iCs/>
        </w:rPr>
        <w:t xml:space="preserve">intervention study to prevent </w:t>
      </w:r>
      <w:r w:rsidR="00BB7FBE" w:rsidRPr="00245CAC">
        <w:rPr>
          <w:rFonts w:ascii="Times New Roman" w:hAnsi="Times New Roman" w:cs="Times New Roman"/>
          <w:i/>
          <w:iCs/>
        </w:rPr>
        <w:t xml:space="preserve">and </w:t>
      </w:r>
      <w:r w:rsidR="00976E67" w:rsidRPr="00245CAC">
        <w:rPr>
          <w:rFonts w:ascii="Times New Roman" w:hAnsi="Times New Roman" w:cs="Times New Roman"/>
          <w:i/>
          <w:iCs/>
        </w:rPr>
        <w:t>manage</w:t>
      </w:r>
      <w:r w:rsidR="008C6E7B" w:rsidRPr="00245CAC">
        <w:rPr>
          <w:rFonts w:ascii="Times New Roman" w:hAnsi="Times New Roman" w:cs="Times New Roman"/>
          <w:i/>
          <w:iCs/>
        </w:rPr>
        <w:t xml:space="preserve"> secondary conditions and to</w:t>
      </w:r>
      <w:r w:rsidR="00C83FEF" w:rsidRPr="00245CAC">
        <w:rPr>
          <w:rFonts w:ascii="Times New Roman" w:hAnsi="Times New Roman" w:cs="Times New Roman"/>
          <w:i/>
          <w:iCs/>
        </w:rPr>
        <w:t xml:space="preserve"> </w:t>
      </w:r>
      <w:r w:rsidR="008C6E7B" w:rsidRPr="00245CAC">
        <w:rPr>
          <w:rFonts w:ascii="Times New Roman" w:hAnsi="Times New Roman" w:cs="Times New Roman"/>
          <w:i/>
          <w:iCs/>
        </w:rPr>
        <w:t xml:space="preserve">improve the quality of life of people living with </w:t>
      </w:r>
      <w:r w:rsidR="00A657D6" w:rsidRPr="00245CAC">
        <w:rPr>
          <w:rFonts w:ascii="Times New Roman" w:hAnsi="Times New Roman" w:cs="Times New Roman"/>
          <w:i/>
          <w:iCs/>
        </w:rPr>
        <w:t xml:space="preserve">a </w:t>
      </w:r>
      <w:r w:rsidR="008C6E7B" w:rsidRPr="00245CAC">
        <w:rPr>
          <w:rFonts w:ascii="Times New Roman" w:hAnsi="Times New Roman" w:cs="Times New Roman"/>
          <w:i/>
          <w:iCs/>
        </w:rPr>
        <w:t>disability.</w:t>
      </w:r>
    </w:p>
    <w:p w14:paraId="2FFB87FF" w14:textId="76B7539B" w:rsidR="00491A97" w:rsidRPr="00245CAC" w:rsidRDefault="002D48DE" w:rsidP="00DB452C">
      <w:pPr>
        <w:pBdr>
          <w:bottom w:val="single" w:sz="4" w:space="1" w:color="auto"/>
        </w:pBdr>
        <w:spacing w:before="120" w:after="120" w:line="300" w:lineRule="exact"/>
        <w:jc w:val="both"/>
        <w:rPr>
          <w:rFonts w:ascii="Times New Roman" w:hAnsi="Times New Roman" w:cs="Times New Roman"/>
          <w:i/>
          <w:iCs/>
        </w:rPr>
      </w:pPr>
      <w:r w:rsidRPr="00245CAC">
        <w:rPr>
          <w:rFonts w:ascii="Times New Roman" w:hAnsi="Times New Roman" w:cs="Times New Roman"/>
          <w:b/>
          <w:bCs/>
          <w:i/>
          <w:iCs/>
        </w:rPr>
        <w:t>Keywords:</w:t>
      </w:r>
      <w:r w:rsidR="00262567" w:rsidRPr="00245CAC">
        <w:rPr>
          <w:rFonts w:ascii="Times New Roman" w:hAnsi="Times New Roman" w:cs="Times New Roman"/>
          <w:i/>
          <w:iCs/>
        </w:rPr>
        <w:t xml:space="preserve"> </w:t>
      </w:r>
      <w:r w:rsidR="00A53942" w:rsidRPr="00245CAC">
        <w:rPr>
          <w:rFonts w:ascii="Times New Roman" w:hAnsi="Times New Roman" w:cs="Times New Roman"/>
          <w:i/>
          <w:iCs/>
        </w:rPr>
        <w:t xml:space="preserve">Disabilities, </w:t>
      </w:r>
      <w:r w:rsidR="00245CAC" w:rsidRPr="00245CAC">
        <w:rPr>
          <w:rFonts w:ascii="Times New Roman" w:hAnsi="Times New Roman" w:cs="Times New Roman"/>
          <w:i/>
          <w:iCs/>
        </w:rPr>
        <w:t>Health-Related Quality of Life</w:t>
      </w:r>
      <w:r w:rsidR="00245CAC">
        <w:rPr>
          <w:rFonts w:ascii="Times New Roman" w:hAnsi="Times New Roman" w:cs="Times New Roman"/>
          <w:i/>
          <w:iCs/>
        </w:rPr>
        <w:t>,</w:t>
      </w:r>
      <w:r w:rsidR="00245CAC" w:rsidRPr="00245CAC">
        <w:rPr>
          <w:rFonts w:ascii="Times New Roman" w:hAnsi="Times New Roman" w:cs="Times New Roman"/>
          <w:i/>
          <w:iCs/>
        </w:rPr>
        <w:t xml:space="preserve"> Persons </w:t>
      </w:r>
      <w:r w:rsidRPr="00245CAC">
        <w:rPr>
          <w:rFonts w:ascii="Times New Roman" w:hAnsi="Times New Roman" w:cs="Times New Roman"/>
          <w:i/>
          <w:iCs/>
        </w:rPr>
        <w:t xml:space="preserve">with </w:t>
      </w:r>
      <w:r w:rsidR="00245CAC" w:rsidRPr="00245CAC">
        <w:rPr>
          <w:rFonts w:ascii="Times New Roman" w:hAnsi="Times New Roman" w:cs="Times New Roman"/>
          <w:i/>
          <w:iCs/>
        </w:rPr>
        <w:t>Disabilities</w:t>
      </w:r>
      <w:r w:rsidRPr="00245CAC">
        <w:rPr>
          <w:rFonts w:ascii="Times New Roman" w:hAnsi="Times New Roman" w:cs="Times New Roman"/>
          <w:i/>
          <w:iCs/>
        </w:rPr>
        <w:t xml:space="preserve">, </w:t>
      </w:r>
      <w:r w:rsidR="00245CAC" w:rsidRPr="00245CAC">
        <w:rPr>
          <w:rFonts w:ascii="Times New Roman" w:hAnsi="Times New Roman" w:cs="Times New Roman"/>
          <w:i/>
          <w:iCs/>
        </w:rPr>
        <w:t>Secondary Conditions.</w:t>
      </w:r>
    </w:p>
    <w:p w14:paraId="5EBAF411" w14:textId="77777777" w:rsidR="00DB452C" w:rsidRDefault="00DB452C" w:rsidP="00495889">
      <w:pPr>
        <w:pStyle w:val="reader-text-blockparagraph"/>
        <w:spacing w:before="120" w:beforeAutospacing="0" w:after="120" w:afterAutospacing="0" w:line="300" w:lineRule="exact"/>
        <w:jc w:val="both"/>
        <w:rPr>
          <w:rStyle w:val="Strong"/>
          <w:sz w:val="26"/>
          <w:szCs w:val="26"/>
        </w:rPr>
        <w:sectPr w:rsidR="00DB452C" w:rsidSect="00E76E44">
          <w:headerReference w:type="first" r:id="rId11"/>
          <w:footerReference w:type="first" r:id="rId12"/>
          <w:pgSz w:w="11906" w:h="16838" w:code="9"/>
          <w:pgMar w:top="1872" w:right="1440" w:bottom="1440" w:left="1440" w:header="706" w:footer="706" w:gutter="0"/>
          <w:cols w:space="708"/>
          <w:titlePg/>
          <w:docGrid w:linePitch="360"/>
        </w:sectPr>
      </w:pPr>
    </w:p>
    <w:p w14:paraId="2F7F10F5" w14:textId="77777777" w:rsidR="00495889" w:rsidRPr="00D62B68" w:rsidRDefault="00495889" w:rsidP="00495889">
      <w:pPr>
        <w:pStyle w:val="reader-text-blockparagraph"/>
        <w:spacing w:before="120" w:beforeAutospacing="0" w:after="120" w:afterAutospacing="0" w:line="300" w:lineRule="exact"/>
        <w:jc w:val="both"/>
        <w:rPr>
          <w:rStyle w:val="Strong"/>
          <w:sz w:val="26"/>
          <w:szCs w:val="26"/>
        </w:rPr>
      </w:pPr>
      <w:r w:rsidRPr="00D62B68">
        <w:rPr>
          <w:rStyle w:val="Strong"/>
          <w:sz w:val="26"/>
          <w:szCs w:val="26"/>
        </w:rPr>
        <w:t>Introduction</w:t>
      </w:r>
    </w:p>
    <w:p w14:paraId="6DDBB635" w14:textId="5EAF2F1D" w:rsidR="007B2FE7" w:rsidRDefault="00E7361C" w:rsidP="005A5E8B">
      <w:pPr>
        <w:spacing w:after="0" w:line="300" w:lineRule="exact"/>
        <w:ind w:firstLine="245"/>
        <w:jc w:val="both"/>
        <w:rPr>
          <w:rFonts w:ascii="Times New Roman" w:hAnsi="Times New Roman" w:cs="Times New Roman"/>
          <w:shd w:val="clear" w:color="auto" w:fill="FFFFFF"/>
        </w:rPr>
      </w:pPr>
      <w:r w:rsidRPr="007B2FE7">
        <w:rPr>
          <w:rFonts w:ascii="Times New Roman" w:hAnsi="Times New Roman" w:cs="Times New Roman"/>
        </w:rPr>
        <w:t xml:space="preserve">Increasing evidence suggest that as a group, people with </w:t>
      </w:r>
      <w:r w:rsidR="00EE2104" w:rsidRPr="007B2FE7">
        <w:rPr>
          <w:rFonts w:ascii="Times New Roman" w:hAnsi="Times New Roman" w:cs="Times New Roman"/>
        </w:rPr>
        <w:t>D</w:t>
      </w:r>
      <w:r w:rsidR="00557302">
        <w:rPr>
          <w:rFonts w:ascii="Times New Roman" w:hAnsi="Times New Roman" w:cs="Times New Roman"/>
        </w:rPr>
        <w:t>isab</w:t>
      </w:r>
      <w:r w:rsidRPr="007B2FE7">
        <w:rPr>
          <w:rFonts w:ascii="Times New Roman" w:hAnsi="Times New Roman" w:cs="Times New Roman"/>
        </w:rPr>
        <w:t>ilities</w:t>
      </w:r>
      <w:r w:rsidR="007179B2" w:rsidRPr="007B2FE7">
        <w:rPr>
          <w:rFonts w:ascii="Times New Roman" w:hAnsi="Times New Roman" w:cs="Times New Roman"/>
        </w:rPr>
        <w:t>(PWD)</w:t>
      </w:r>
      <w:r w:rsidRPr="007B2FE7">
        <w:rPr>
          <w:rFonts w:ascii="Times New Roman" w:hAnsi="Times New Roman" w:cs="Times New Roman"/>
        </w:rPr>
        <w:t xml:space="preserve"> experience poorer levels of health than in the general population as they may also have additional or complex health needs because of impairment and the consequences of impairment</w:t>
      </w:r>
      <w:r w:rsidR="00262567">
        <w:rPr>
          <w:rFonts w:ascii="Times New Roman" w:hAnsi="Times New Roman" w:cs="Times New Roman"/>
        </w:rPr>
        <w:t xml:space="preserve"> </w:t>
      </w:r>
      <w:r w:rsidR="00E359BD" w:rsidRPr="007B2FE7">
        <w:rPr>
          <w:rFonts w:ascii="Times New Roman" w:hAnsi="Times New Roman" w:cs="Times New Roman"/>
        </w:rPr>
        <w:t>[3</w:t>
      </w:r>
      <w:r w:rsidR="00F63281" w:rsidRPr="007B2FE7">
        <w:rPr>
          <w:rFonts w:ascii="Times New Roman" w:hAnsi="Times New Roman" w:cs="Times New Roman"/>
        </w:rPr>
        <w:t>8</w:t>
      </w:r>
      <w:r w:rsidR="00E359BD" w:rsidRPr="007B2FE7">
        <w:rPr>
          <w:rFonts w:ascii="Times New Roman" w:hAnsi="Times New Roman" w:cs="Times New Roman"/>
        </w:rPr>
        <w:t>]</w:t>
      </w:r>
      <w:r w:rsidR="00B43E20" w:rsidRPr="007B2FE7">
        <w:rPr>
          <w:rFonts w:ascii="Times New Roman" w:hAnsi="Times New Roman" w:cs="Times New Roman"/>
        </w:rPr>
        <w:t xml:space="preserve"> </w:t>
      </w:r>
      <w:r w:rsidR="007179B2" w:rsidRPr="007B2FE7">
        <w:rPr>
          <w:rFonts w:ascii="Times New Roman" w:hAnsi="Times New Roman" w:cs="Times New Roman"/>
        </w:rPr>
        <w:t xml:space="preserve">caused by numerous barriers faced by these group of people including; </w:t>
      </w:r>
      <w:r w:rsidR="007179B2" w:rsidRPr="007B2FE7">
        <w:rPr>
          <w:rFonts w:ascii="Times New Roman" w:eastAsia="Calibri" w:hAnsi="Times New Roman" w:cs="Times New Roman"/>
        </w:rPr>
        <w:t xml:space="preserve">lack of appropriate transport to enable them to seek medical care or rehabilitation services especially for those in </w:t>
      </w:r>
      <w:r w:rsidR="007179B2" w:rsidRPr="007B2FE7">
        <w:rPr>
          <w:rFonts w:ascii="Times New Roman" w:eastAsia="Calibri" w:hAnsi="Times New Roman" w:cs="Times New Roman"/>
        </w:rPr>
        <w:t xml:space="preserve">the rural areas, physical inaccessibility to health care facilities, architectural design of healthcare facilities that do not suit PWD, informational barriers preventing access to health literacy and information leaflets or brochures on health promotion, prevention and protection, attitudinal barriers that gives rise to discrimination; this is worse for those with physical disabilities; institutional barriers that includes legislature, practices and processes that prohibit access to health services for people </w:t>
      </w:r>
      <w:r w:rsidR="007179B2" w:rsidRPr="007B2FE7">
        <w:rPr>
          <w:rFonts w:ascii="Times New Roman" w:eastAsia="Calibri" w:hAnsi="Times New Roman" w:cs="Times New Roman"/>
        </w:rPr>
        <w:lastRenderedPageBreak/>
        <w:t xml:space="preserve">with disabilities, lack of medical equipment adapted for PWD , untrained health personnel on the aspect of disability. These barriers worsen the health of </w:t>
      </w:r>
      <w:r w:rsidR="00EE2104" w:rsidRPr="007B2FE7">
        <w:rPr>
          <w:rFonts w:ascii="Times New Roman" w:eastAsia="Calibri" w:hAnsi="Times New Roman" w:cs="Times New Roman"/>
        </w:rPr>
        <w:t>people</w:t>
      </w:r>
      <w:r w:rsidR="007179B2" w:rsidRPr="007B2FE7">
        <w:rPr>
          <w:rFonts w:ascii="Times New Roman" w:eastAsia="Calibri" w:hAnsi="Times New Roman" w:cs="Times New Roman"/>
        </w:rPr>
        <w:t xml:space="preserve"> with disabilities and their overall </w:t>
      </w:r>
      <w:r w:rsidR="0009210F" w:rsidRPr="007B2FE7">
        <w:rPr>
          <w:rFonts w:ascii="Times New Roman" w:eastAsia="Calibri" w:hAnsi="Times New Roman" w:cs="Times New Roman"/>
        </w:rPr>
        <w:t>health-related</w:t>
      </w:r>
      <w:r w:rsidR="007179B2" w:rsidRPr="007B2FE7">
        <w:rPr>
          <w:rFonts w:ascii="Times New Roman" w:eastAsia="Calibri" w:hAnsi="Times New Roman" w:cs="Times New Roman"/>
        </w:rPr>
        <w:t xml:space="preserve"> -quality of life </w:t>
      </w:r>
      <w:r w:rsidR="00073A52" w:rsidRPr="007B2FE7">
        <w:rPr>
          <w:rFonts w:ascii="Times New Roman" w:eastAsia="Calibri" w:hAnsi="Times New Roman" w:cs="Times New Roman"/>
        </w:rPr>
        <w:t>[</w:t>
      </w:r>
      <w:r w:rsidR="00D0739F" w:rsidRPr="007B2FE7">
        <w:rPr>
          <w:rFonts w:ascii="Times New Roman" w:eastAsia="Calibri" w:hAnsi="Times New Roman" w:cs="Times New Roman"/>
        </w:rPr>
        <w:t>1</w:t>
      </w:r>
      <w:r w:rsidR="00073A52" w:rsidRPr="007B2FE7">
        <w:rPr>
          <w:rFonts w:ascii="Times New Roman" w:eastAsia="Calibri" w:hAnsi="Times New Roman" w:cs="Times New Roman"/>
        </w:rPr>
        <w:t>5</w:t>
      </w:r>
      <w:r w:rsidR="00D0739F" w:rsidRPr="007B2FE7">
        <w:rPr>
          <w:rFonts w:ascii="Times New Roman" w:eastAsia="Calibri" w:hAnsi="Times New Roman" w:cs="Times New Roman"/>
        </w:rPr>
        <w:t>]</w:t>
      </w:r>
      <w:r w:rsidR="00835C49" w:rsidRPr="007B2FE7">
        <w:rPr>
          <w:rFonts w:ascii="Times New Roman" w:eastAsia="Calibri" w:hAnsi="Times New Roman" w:cs="Times New Roman"/>
        </w:rPr>
        <w:t xml:space="preserve"> </w:t>
      </w:r>
      <w:r w:rsidR="007179B2" w:rsidRPr="007B2FE7">
        <w:rPr>
          <w:rFonts w:ascii="Times New Roman" w:hAnsi="Times New Roman" w:cs="Times New Roman"/>
          <w:shd w:val="clear" w:color="auto" w:fill="FFFFFF"/>
        </w:rPr>
        <w:t xml:space="preserve">and </w:t>
      </w:r>
      <w:r w:rsidR="0009210F" w:rsidRPr="007B2FE7">
        <w:rPr>
          <w:rFonts w:ascii="Times New Roman" w:hAnsi="Times New Roman" w:cs="Times New Roman"/>
          <w:shd w:val="clear" w:color="auto" w:fill="FFFFFF"/>
        </w:rPr>
        <w:t xml:space="preserve">engage </w:t>
      </w:r>
      <w:r w:rsidR="007179B2" w:rsidRPr="007B2FE7">
        <w:rPr>
          <w:rFonts w:ascii="Times New Roman" w:hAnsi="Times New Roman" w:cs="Times New Roman"/>
          <w:shd w:val="clear" w:color="auto" w:fill="FFFFFF"/>
        </w:rPr>
        <w:t xml:space="preserve">them in risky health </w:t>
      </w:r>
      <w:r w:rsidR="00976E67" w:rsidRPr="007B2FE7">
        <w:rPr>
          <w:rFonts w:ascii="Times New Roman" w:hAnsi="Times New Roman" w:cs="Times New Roman"/>
          <w:shd w:val="clear" w:color="auto" w:fill="FFFFFF"/>
        </w:rPr>
        <w:t>behaviours</w:t>
      </w:r>
      <w:r w:rsidR="0009210F" w:rsidRPr="007B2FE7">
        <w:rPr>
          <w:rFonts w:ascii="Times New Roman" w:hAnsi="Times New Roman" w:cs="Times New Roman"/>
          <w:shd w:val="clear" w:color="auto" w:fill="FFFFFF"/>
        </w:rPr>
        <w:t xml:space="preserve"> </w:t>
      </w:r>
      <w:r w:rsidR="007179B2" w:rsidRPr="007B2FE7">
        <w:rPr>
          <w:rFonts w:ascii="Times New Roman" w:hAnsi="Times New Roman" w:cs="Times New Roman"/>
          <w:shd w:val="clear" w:color="auto" w:fill="FFFFFF"/>
        </w:rPr>
        <w:t xml:space="preserve">including smoking, alcoholism and physical inactivity making them more susceptible to </w:t>
      </w:r>
      <w:r w:rsidR="0009210F" w:rsidRPr="007B2FE7">
        <w:rPr>
          <w:rFonts w:ascii="Times New Roman" w:hAnsi="Times New Roman" w:cs="Times New Roman"/>
          <w:shd w:val="clear" w:color="auto" w:fill="FFFFFF"/>
        </w:rPr>
        <w:t xml:space="preserve">developing </w:t>
      </w:r>
      <w:r w:rsidR="007179B2" w:rsidRPr="007B2FE7">
        <w:rPr>
          <w:rFonts w:ascii="Times New Roman" w:hAnsi="Times New Roman" w:cs="Times New Roman"/>
          <w:shd w:val="clear" w:color="auto" w:fill="FFFFFF"/>
        </w:rPr>
        <w:t xml:space="preserve">preventable health conditions termed secondary health conditions that </w:t>
      </w:r>
      <w:r w:rsidR="0009210F" w:rsidRPr="007B2FE7">
        <w:rPr>
          <w:rFonts w:ascii="Times New Roman" w:hAnsi="Times New Roman" w:cs="Times New Roman"/>
          <w:shd w:val="clear" w:color="auto" w:fill="FFFFFF"/>
        </w:rPr>
        <w:t xml:space="preserve">reduce </w:t>
      </w:r>
      <w:r w:rsidR="007179B2" w:rsidRPr="007B2FE7">
        <w:rPr>
          <w:rFonts w:ascii="Times New Roman" w:hAnsi="Times New Roman" w:cs="Times New Roman"/>
          <w:shd w:val="clear" w:color="auto" w:fill="FFFFFF"/>
        </w:rPr>
        <w:t xml:space="preserve">their </w:t>
      </w:r>
      <w:r w:rsidR="00D0739F" w:rsidRPr="007B2FE7">
        <w:rPr>
          <w:rFonts w:ascii="Times New Roman" w:hAnsi="Times New Roman" w:cs="Times New Roman"/>
          <w:shd w:val="clear" w:color="auto" w:fill="FFFFFF"/>
        </w:rPr>
        <w:t>overall health</w:t>
      </w:r>
      <w:r w:rsidR="007179B2" w:rsidRPr="007B2FE7">
        <w:rPr>
          <w:rFonts w:ascii="Times New Roman" w:hAnsi="Times New Roman" w:cs="Times New Roman"/>
          <w:shd w:val="clear" w:color="auto" w:fill="FFFFFF"/>
        </w:rPr>
        <w:t>-related quality of life (HRQOL)</w:t>
      </w:r>
      <w:r w:rsidR="00835C49" w:rsidRPr="007B2FE7">
        <w:rPr>
          <w:rFonts w:ascii="Times New Roman" w:hAnsi="Times New Roman" w:cs="Times New Roman"/>
          <w:shd w:val="clear" w:color="auto" w:fill="FFFFFF"/>
        </w:rPr>
        <w:t xml:space="preserve"> [</w:t>
      </w:r>
      <w:r w:rsidR="00073A52" w:rsidRPr="007B2FE7">
        <w:rPr>
          <w:rFonts w:ascii="Times New Roman" w:hAnsi="Times New Roman" w:cs="Times New Roman"/>
          <w:shd w:val="clear" w:color="auto" w:fill="FFFFFF"/>
        </w:rPr>
        <w:t>8</w:t>
      </w:r>
      <w:r w:rsidR="0047753E" w:rsidRPr="007B2FE7">
        <w:rPr>
          <w:rFonts w:ascii="Times New Roman" w:hAnsi="Times New Roman" w:cs="Times New Roman"/>
          <w:shd w:val="clear" w:color="auto" w:fill="FFFFFF"/>
        </w:rPr>
        <w:t>]</w:t>
      </w:r>
      <w:r w:rsidR="007179B2" w:rsidRPr="007B2FE7">
        <w:rPr>
          <w:rFonts w:ascii="Times New Roman" w:hAnsi="Times New Roman" w:cs="Times New Roman"/>
          <w:shd w:val="clear" w:color="auto" w:fill="FFFFFF"/>
        </w:rPr>
        <w:t xml:space="preserve">. </w:t>
      </w:r>
      <w:r w:rsidR="00DE6AA3" w:rsidRPr="007B2FE7">
        <w:rPr>
          <w:rFonts w:ascii="Times New Roman" w:hAnsi="Times New Roman" w:cs="Times New Roman"/>
          <w:shd w:val="clear" w:color="auto" w:fill="FFFFFF"/>
        </w:rPr>
        <w:t xml:space="preserve">There is a paucity of data </w:t>
      </w:r>
      <w:r w:rsidR="0047753E" w:rsidRPr="007B2FE7">
        <w:rPr>
          <w:rFonts w:ascii="Times New Roman" w:hAnsi="Times New Roman" w:cs="Times New Roman"/>
          <w:shd w:val="clear" w:color="auto" w:fill="FFFFFF"/>
        </w:rPr>
        <w:t xml:space="preserve">on </w:t>
      </w:r>
      <w:r w:rsidR="009D2259" w:rsidRPr="007B2FE7">
        <w:rPr>
          <w:rFonts w:ascii="Times New Roman" w:hAnsi="Times New Roman" w:cs="Times New Roman"/>
          <w:shd w:val="clear" w:color="auto" w:fill="FFFFFF"/>
        </w:rPr>
        <w:t>health-related</w:t>
      </w:r>
      <w:r w:rsidR="00DE6AA3" w:rsidRPr="007B2FE7">
        <w:rPr>
          <w:rFonts w:ascii="Times New Roman" w:hAnsi="Times New Roman" w:cs="Times New Roman"/>
          <w:shd w:val="clear" w:color="auto" w:fill="FFFFFF"/>
        </w:rPr>
        <w:t xml:space="preserve"> research in Cameroon</w:t>
      </w:r>
      <w:r w:rsidR="009D2259" w:rsidRPr="007B2FE7">
        <w:rPr>
          <w:rFonts w:ascii="Times New Roman" w:hAnsi="Times New Roman" w:cs="Times New Roman"/>
          <w:shd w:val="clear" w:color="auto" w:fill="FFFFFF"/>
        </w:rPr>
        <w:t>. Most studies carried out have been on the prevalence of disability</w:t>
      </w:r>
      <w:r w:rsidR="00EE2104">
        <w:rPr>
          <w:rFonts w:ascii="Times New Roman" w:hAnsi="Times New Roman" w:cs="Times New Roman"/>
          <w:shd w:val="clear" w:color="auto" w:fill="FFFFFF"/>
        </w:rPr>
        <w:t>,</w:t>
      </w:r>
      <w:r w:rsidR="009D2259" w:rsidRPr="007B2FE7">
        <w:rPr>
          <w:rFonts w:ascii="Times New Roman" w:hAnsi="Times New Roman" w:cs="Times New Roman"/>
          <w:shd w:val="clear" w:color="auto" w:fill="FFFFFF"/>
        </w:rPr>
        <w:t xml:space="preserve"> particularly in the Northwest Region </w:t>
      </w:r>
      <w:r w:rsidR="00835C49" w:rsidRPr="007B2FE7">
        <w:rPr>
          <w:rFonts w:ascii="Times New Roman" w:hAnsi="Times New Roman" w:cs="Times New Roman"/>
          <w:shd w:val="clear" w:color="auto" w:fill="FFFFFF"/>
        </w:rPr>
        <w:t>[</w:t>
      </w:r>
      <w:r w:rsidR="00C12461" w:rsidRPr="007B2FE7">
        <w:rPr>
          <w:rFonts w:ascii="Times New Roman" w:hAnsi="Times New Roman" w:cs="Times New Roman"/>
          <w:shd w:val="clear" w:color="auto" w:fill="FFFFFF"/>
        </w:rPr>
        <w:t>8</w:t>
      </w:r>
      <w:r w:rsidR="00835C49" w:rsidRPr="007B2FE7">
        <w:rPr>
          <w:rFonts w:ascii="Times New Roman" w:hAnsi="Times New Roman" w:cs="Times New Roman"/>
          <w:shd w:val="clear" w:color="auto" w:fill="FFFFFF"/>
        </w:rPr>
        <w:t xml:space="preserve">]. </w:t>
      </w:r>
      <w:r w:rsidR="007179B2" w:rsidRPr="007B2FE7">
        <w:rPr>
          <w:rFonts w:ascii="Times New Roman" w:hAnsi="Times New Roman" w:cs="Times New Roman"/>
        </w:rPr>
        <w:t>Thus, the purpose of this study was to determine the prevalence of secondary health conditions and</w:t>
      </w:r>
      <w:r w:rsidR="009D2259" w:rsidRPr="007B2FE7">
        <w:rPr>
          <w:rFonts w:ascii="Times New Roman" w:hAnsi="Times New Roman" w:cs="Times New Roman"/>
        </w:rPr>
        <w:t xml:space="preserve"> to assess the</w:t>
      </w:r>
      <w:r w:rsidR="007179B2" w:rsidRPr="007B2FE7">
        <w:rPr>
          <w:rFonts w:ascii="Times New Roman" w:hAnsi="Times New Roman" w:cs="Times New Roman"/>
        </w:rPr>
        <w:t xml:space="preserve"> health-related quality of life in pe</w:t>
      </w:r>
      <w:r w:rsidR="00EE2104">
        <w:rPr>
          <w:rFonts w:ascii="Times New Roman" w:hAnsi="Times New Roman" w:cs="Times New Roman"/>
        </w:rPr>
        <w:t>ople</w:t>
      </w:r>
      <w:r w:rsidR="007179B2" w:rsidRPr="007B2FE7">
        <w:rPr>
          <w:rFonts w:ascii="Times New Roman" w:hAnsi="Times New Roman" w:cs="Times New Roman"/>
        </w:rPr>
        <w:t xml:space="preserve"> with disabilities </w:t>
      </w:r>
      <w:r w:rsidR="00A015AE" w:rsidRPr="007B2FE7">
        <w:rPr>
          <w:rFonts w:ascii="Times New Roman" w:hAnsi="Times New Roman" w:cs="Times New Roman"/>
        </w:rPr>
        <w:t>in Limbe</w:t>
      </w:r>
      <w:r w:rsidR="00EE2104">
        <w:rPr>
          <w:rFonts w:ascii="Times New Roman" w:hAnsi="Times New Roman" w:cs="Times New Roman"/>
        </w:rPr>
        <w:t>,</w:t>
      </w:r>
      <w:r w:rsidR="007179B2" w:rsidRPr="007B2FE7">
        <w:rPr>
          <w:rFonts w:ascii="Times New Roman" w:hAnsi="Times New Roman" w:cs="Times New Roman"/>
        </w:rPr>
        <w:t xml:space="preserve"> Southwest Region</w:t>
      </w:r>
      <w:r w:rsidR="00EE2104">
        <w:rPr>
          <w:rFonts w:ascii="Times New Roman" w:hAnsi="Times New Roman" w:cs="Times New Roman"/>
        </w:rPr>
        <w:t>,</w:t>
      </w:r>
      <w:r w:rsidR="007179B2" w:rsidRPr="007B2FE7">
        <w:rPr>
          <w:rFonts w:ascii="Times New Roman" w:hAnsi="Times New Roman" w:cs="Times New Roman"/>
        </w:rPr>
        <w:t xml:space="preserve"> Cameroon.</w:t>
      </w:r>
    </w:p>
    <w:p w14:paraId="4CC5E127" w14:textId="5B2EE12F" w:rsidR="007B2FE7" w:rsidRDefault="003E028C" w:rsidP="005A5E8B">
      <w:pPr>
        <w:spacing w:after="0" w:line="300" w:lineRule="exact"/>
        <w:ind w:firstLine="245"/>
        <w:jc w:val="both"/>
        <w:rPr>
          <w:rFonts w:ascii="Times New Roman" w:hAnsi="Times New Roman" w:cs="Times New Roman"/>
          <w:shd w:val="clear" w:color="auto" w:fill="FFFFFF"/>
        </w:rPr>
      </w:pPr>
      <w:r w:rsidRPr="007B2FE7">
        <w:rPr>
          <w:rFonts w:ascii="Times New Roman" w:hAnsi="Times New Roman" w:cs="Times New Roman"/>
          <w:color w:val="212121"/>
          <w:shd w:val="clear" w:color="auto" w:fill="FFFFFF"/>
        </w:rPr>
        <w:t xml:space="preserve">Generally, PWD </w:t>
      </w:r>
      <w:r w:rsidR="009545F9" w:rsidRPr="007B2FE7">
        <w:rPr>
          <w:rFonts w:ascii="Times New Roman" w:hAnsi="Times New Roman" w:cs="Times New Roman"/>
          <w:color w:val="212121"/>
          <w:shd w:val="clear" w:color="auto" w:fill="FFFFFF"/>
        </w:rPr>
        <w:t>ha</w:t>
      </w:r>
      <w:r w:rsidR="00EE2104">
        <w:rPr>
          <w:rFonts w:ascii="Times New Roman" w:hAnsi="Times New Roman" w:cs="Times New Roman"/>
          <w:color w:val="212121"/>
          <w:shd w:val="clear" w:color="auto" w:fill="FFFFFF"/>
        </w:rPr>
        <w:t>ve</w:t>
      </w:r>
      <w:r w:rsidR="009545F9" w:rsidRPr="007B2FE7">
        <w:rPr>
          <w:rFonts w:ascii="Times New Roman" w:hAnsi="Times New Roman" w:cs="Times New Roman"/>
          <w:color w:val="212121"/>
          <w:shd w:val="clear" w:color="auto" w:fill="FFFFFF"/>
        </w:rPr>
        <w:t xml:space="preserve"> </w:t>
      </w:r>
      <w:r w:rsidR="00664767" w:rsidRPr="007B2FE7">
        <w:rPr>
          <w:rFonts w:ascii="Times New Roman" w:hAnsi="Times New Roman" w:cs="Times New Roman"/>
          <w:color w:val="212121"/>
          <w:shd w:val="clear" w:color="auto" w:fill="FFFFFF"/>
        </w:rPr>
        <w:t xml:space="preserve">a </w:t>
      </w:r>
      <w:r w:rsidRPr="007B2FE7">
        <w:rPr>
          <w:rFonts w:ascii="Times New Roman" w:hAnsi="Times New Roman" w:cs="Times New Roman"/>
          <w:color w:val="212121"/>
          <w:shd w:val="clear" w:color="auto" w:fill="FFFFFF"/>
        </w:rPr>
        <w:t>poor</w:t>
      </w:r>
      <w:r w:rsidR="00EE2104">
        <w:rPr>
          <w:rFonts w:ascii="Times New Roman" w:hAnsi="Times New Roman" w:cs="Times New Roman"/>
          <w:color w:val="212121"/>
          <w:shd w:val="clear" w:color="auto" w:fill="FFFFFF"/>
        </w:rPr>
        <w:t>er</w:t>
      </w:r>
      <w:r w:rsidRPr="007B2FE7">
        <w:rPr>
          <w:rFonts w:ascii="Times New Roman" w:hAnsi="Times New Roman" w:cs="Times New Roman"/>
          <w:color w:val="212121"/>
          <w:shd w:val="clear" w:color="auto" w:fill="FFFFFF"/>
        </w:rPr>
        <w:t xml:space="preserve"> </w:t>
      </w:r>
      <w:r w:rsidR="00664767" w:rsidRPr="007B2FE7">
        <w:rPr>
          <w:rFonts w:ascii="Times New Roman" w:hAnsi="Times New Roman" w:cs="Times New Roman"/>
          <w:color w:val="212121"/>
          <w:shd w:val="clear" w:color="auto" w:fill="FFFFFF"/>
        </w:rPr>
        <w:t>health-related</w:t>
      </w:r>
      <w:r w:rsidRPr="007B2FE7">
        <w:rPr>
          <w:rFonts w:ascii="Times New Roman" w:hAnsi="Times New Roman" w:cs="Times New Roman"/>
          <w:color w:val="212121"/>
          <w:shd w:val="clear" w:color="auto" w:fill="FFFFFF"/>
        </w:rPr>
        <w:t xml:space="preserve"> quality of life (HRQ</w:t>
      </w:r>
      <w:r w:rsidR="0093165B" w:rsidRPr="007B2FE7">
        <w:rPr>
          <w:rFonts w:ascii="Times New Roman" w:hAnsi="Times New Roman" w:cs="Times New Roman"/>
          <w:color w:val="212121"/>
          <w:shd w:val="clear" w:color="auto" w:fill="FFFFFF"/>
        </w:rPr>
        <w:t>O</w:t>
      </w:r>
      <w:r w:rsidRPr="007B2FE7">
        <w:rPr>
          <w:rFonts w:ascii="Times New Roman" w:hAnsi="Times New Roman" w:cs="Times New Roman"/>
          <w:color w:val="212121"/>
          <w:shd w:val="clear" w:color="auto" w:fill="FFFFFF"/>
        </w:rPr>
        <w:t>L)</w:t>
      </w:r>
      <w:r w:rsidR="00971770" w:rsidRPr="007B2FE7">
        <w:rPr>
          <w:rFonts w:ascii="Times New Roman" w:hAnsi="Times New Roman" w:cs="Times New Roman"/>
          <w:color w:val="212121"/>
          <w:shd w:val="clear" w:color="auto" w:fill="FFFFFF"/>
        </w:rPr>
        <w:t xml:space="preserve">, </w:t>
      </w:r>
      <w:r w:rsidR="00BE2950" w:rsidRPr="007B2FE7">
        <w:rPr>
          <w:rFonts w:ascii="Times New Roman" w:hAnsi="Times New Roman" w:cs="Times New Roman"/>
          <w:color w:val="212121"/>
          <w:shd w:val="clear" w:color="auto" w:fill="FFFFFF"/>
        </w:rPr>
        <w:t>defined</w:t>
      </w:r>
      <w:r w:rsidR="00971770" w:rsidRPr="007B2FE7">
        <w:rPr>
          <w:rFonts w:ascii="Times New Roman" w:hAnsi="Times New Roman" w:cs="Times New Roman"/>
          <w:color w:val="212121"/>
          <w:shd w:val="clear" w:color="auto" w:fill="FFFFFF"/>
        </w:rPr>
        <w:t xml:space="preserve"> as an individual's</w:t>
      </w:r>
      <w:r w:rsidRPr="007B2FE7">
        <w:rPr>
          <w:rFonts w:ascii="Times New Roman" w:hAnsi="Times New Roman" w:cs="Times New Roman"/>
          <w:color w:val="212121"/>
          <w:shd w:val="clear" w:color="auto" w:fill="FFFFFF"/>
        </w:rPr>
        <w:t xml:space="preserve"> perceived level of physical, mental and social functioning</w:t>
      </w:r>
      <w:r w:rsidR="00073A52" w:rsidRPr="007B2FE7">
        <w:rPr>
          <w:rFonts w:ascii="Times New Roman" w:hAnsi="Times New Roman" w:cs="Times New Roman"/>
          <w:color w:val="212121"/>
          <w:shd w:val="clear" w:color="auto" w:fill="FFFFFF"/>
        </w:rPr>
        <w:t xml:space="preserve"> [6]</w:t>
      </w:r>
      <w:r w:rsidRPr="007B2FE7">
        <w:rPr>
          <w:rFonts w:ascii="Times New Roman" w:hAnsi="Times New Roman" w:cs="Times New Roman"/>
          <w:color w:val="212121"/>
          <w:shd w:val="clear" w:color="auto" w:fill="FFFFFF"/>
        </w:rPr>
        <w:t>.</w:t>
      </w:r>
      <w:r w:rsidRPr="007B2FE7">
        <w:rPr>
          <w:rFonts w:ascii="Times New Roman" w:hAnsi="Times New Roman" w:cs="Times New Roman"/>
        </w:rPr>
        <w:t xml:space="preserve"> </w:t>
      </w:r>
      <w:r w:rsidR="000A75AE" w:rsidRPr="007B2FE7">
        <w:rPr>
          <w:rFonts w:ascii="Times New Roman" w:hAnsi="Times New Roman" w:cs="Times New Roman"/>
        </w:rPr>
        <w:t>Health-related quality of life (HRQOL) is a useful indicator of overall health because it captures information on the physical and mental health status of individuals, and on the impact of health status on quality of life</w:t>
      </w:r>
      <w:r w:rsidR="00835C49" w:rsidRPr="007B2FE7">
        <w:rPr>
          <w:rFonts w:ascii="Times New Roman" w:hAnsi="Times New Roman" w:cs="Times New Roman"/>
        </w:rPr>
        <w:t xml:space="preserve"> [</w:t>
      </w:r>
      <w:r w:rsidR="00073A52" w:rsidRPr="007B2FE7">
        <w:rPr>
          <w:rFonts w:ascii="Times New Roman" w:hAnsi="Times New Roman" w:cs="Times New Roman"/>
        </w:rPr>
        <w:t>10</w:t>
      </w:r>
      <w:r w:rsidR="00835C49" w:rsidRPr="007B2FE7">
        <w:rPr>
          <w:rFonts w:ascii="Times New Roman" w:hAnsi="Times New Roman" w:cs="Times New Roman"/>
        </w:rPr>
        <w:t>,2</w:t>
      </w:r>
      <w:r w:rsidR="00073A52" w:rsidRPr="007B2FE7">
        <w:rPr>
          <w:rFonts w:ascii="Times New Roman" w:hAnsi="Times New Roman" w:cs="Times New Roman"/>
        </w:rPr>
        <w:t>8</w:t>
      </w:r>
      <w:r w:rsidR="00D0739F" w:rsidRPr="007B2FE7">
        <w:rPr>
          <w:rFonts w:ascii="Times New Roman" w:hAnsi="Times New Roman" w:cs="Times New Roman"/>
        </w:rPr>
        <w:t>].</w:t>
      </w:r>
      <w:r w:rsidR="000A75AE" w:rsidRPr="007B2FE7">
        <w:rPr>
          <w:rFonts w:ascii="Times New Roman" w:hAnsi="Times New Roman" w:cs="Times New Roman"/>
        </w:rPr>
        <w:t xml:space="preserve"> HRQOL is usually assessed via multiple indicators of self-rated health status and physical and emotional functioning</w:t>
      </w:r>
      <w:r w:rsidR="0093165B" w:rsidRPr="007B2FE7">
        <w:rPr>
          <w:rFonts w:ascii="Times New Roman" w:hAnsi="Times New Roman" w:cs="Times New Roman"/>
        </w:rPr>
        <w:t xml:space="preserve"> </w:t>
      </w:r>
      <w:r w:rsidR="00073A52" w:rsidRPr="007B2FE7">
        <w:rPr>
          <w:rFonts w:ascii="Times New Roman" w:hAnsi="Times New Roman" w:cs="Times New Roman"/>
        </w:rPr>
        <w:t>[7</w:t>
      </w:r>
      <w:r w:rsidR="0093165B" w:rsidRPr="007B2FE7">
        <w:rPr>
          <w:rFonts w:ascii="Times New Roman" w:hAnsi="Times New Roman" w:cs="Times New Roman"/>
        </w:rPr>
        <w:t>]</w:t>
      </w:r>
      <w:r w:rsidR="000A75AE" w:rsidRPr="007B2FE7">
        <w:rPr>
          <w:rFonts w:ascii="Times New Roman" w:hAnsi="Times New Roman" w:cs="Times New Roman"/>
        </w:rPr>
        <w:t>. Together, these measures provide a comprehensive assessment of the burden of preventable diseases, injuries, and disabilities</w:t>
      </w:r>
      <w:r w:rsidR="00835C49" w:rsidRPr="007B2FE7">
        <w:rPr>
          <w:rFonts w:ascii="Times New Roman" w:hAnsi="Times New Roman" w:cs="Times New Roman"/>
        </w:rPr>
        <w:t xml:space="preserve"> </w:t>
      </w:r>
      <w:r w:rsidR="00073A52" w:rsidRPr="007B2FE7">
        <w:rPr>
          <w:rFonts w:ascii="Times New Roman" w:hAnsi="Times New Roman" w:cs="Times New Roman"/>
        </w:rPr>
        <w:t>[7</w:t>
      </w:r>
      <w:r w:rsidR="00835C49" w:rsidRPr="007B2FE7">
        <w:rPr>
          <w:rFonts w:ascii="Times New Roman" w:hAnsi="Times New Roman" w:cs="Times New Roman"/>
        </w:rPr>
        <w:t>]</w:t>
      </w:r>
      <w:r w:rsidR="00524E57" w:rsidRPr="007B2FE7">
        <w:rPr>
          <w:rFonts w:ascii="Times New Roman" w:hAnsi="Times New Roman" w:cs="Times New Roman"/>
        </w:rPr>
        <w:t>.</w:t>
      </w:r>
    </w:p>
    <w:p w14:paraId="216CBD26" w14:textId="77777777" w:rsidR="007B2FE7" w:rsidRDefault="00B423F3" w:rsidP="005A5E8B">
      <w:pPr>
        <w:spacing w:after="0" w:line="300" w:lineRule="exact"/>
        <w:ind w:firstLine="245"/>
        <w:jc w:val="both"/>
        <w:rPr>
          <w:rFonts w:ascii="Times New Roman" w:hAnsi="Times New Roman" w:cs="Times New Roman"/>
          <w:shd w:val="clear" w:color="auto" w:fill="FFFFFF"/>
        </w:rPr>
      </w:pPr>
      <w:r w:rsidRPr="007B2FE7">
        <w:rPr>
          <w:rFonts w:ascii="Times New Roman" w:hAnsi="Times New Roman" w:cs="Times New Roman"/>
        </w:rPr>
        <w:t>Research has shown that primary disabilities are a possible starting point</w:t>
      </w:r>
      <w:r w:rsidR="002C50FA" w:rsidRPr="007B2FE7">
        <w:rPr>
          <w:rFonts w:ascii="Times New Roman" w:hAnsi="Times New Roman" w:cs="Times New Roman"/>
          <w:shd w:val="clear" w:color="auto" w:fill="FFFFFF"/>
        </w:rPr>
        <w:t xml:space="preserve"> </w:t>
      </w:r>
      <w:r w:rsidRPr="007B2FE7">
        <w:rPr>
          <w:rFonts w:ascii="Times New Roman" w:hAnsi="Times New Roman" w:cs="Times New Roman"/>
        </w:rPr>
        <w:t>for impairment, activity limitation</w:t>
      </w:r>
      <w:r w:rsidR="002D6DFD" w:rsidRPr="007B2FE7">
        <w:rPr>
          <w:rFonts w:ascii="Times New Roman" w:hAnsi="Times New Roman" w:cs="Times New Roman"/>
        </w:rPr>
        <w:t>,</w:t>
      </w:r>
      <w:r w:rsidRPr="007B2FE7">
        <w:rPr>
          <w:rFonts w:ascii="Times New Roman" w:hAnsi="Times New Roman" w:cs="Times New Roman"/>
        </w:rPr>
        <w:t xml:space="preserve"> or participation restriction </w:t>
      </w:r>
      <w:r w:rsidR="00835C49" w:rsidRPr="007B2FE7">
        <w:rPr>
          <w:rFonts w:ascii="Times New Roman" w:hAnsi="Times New Roman" w:cs="Times New Roman"/>
        </w:rPr>
        <w:t>[3</w:t>
      </w:r>
      <w:r w:rsidR="00073A52" w:rsidRPr="007B2FE7">
        <w:rPr>
          <w:rFonts w:ascii="Times New Roman" w:hAnsi="Times New Roman" w:cs="Times New Roman"/>
        </w:rPr>
        <w:t>2</w:t>
      </w:r>
      <w:r w:rsidR="00835C49" w:rsidRPr="007B2FE7">
        <w:rPr>
          <w:rFonts w:ascii="Times New Roman" w:hAnsi="Times New Roman" w:cs="Times New Roman"/>
        </w:rPr>
        <w:t xml:space="preserve">, </w:t>
      </w:r>
      <w:r w:rsidR="00073A52" w:rsidRPr="007B2FE7">
        <w:rPr>
          <w:rFonts w:ascii="Times New Roman" w:hAnsi="Times New Roman" w:cs="Times New Roman"/>
        </w:rPr>
        <w:t>30</w:t>
      </w:r>
      <w:r w:rsidR="00835C49" w:rsidRPr="007B2FE7">
        <w:rPr>
          <w:rFonts w:ascii="Times New Roman" w:hAnsi="Times New Roman" w:cs="Times New Roman"/>
        </w:rPr>
        <w:t xml:space="preserve">]. </w:t>
      </w:r>
      <w:r w:rsidR="006112B5" w:rsidRPr="007B2FE7">
        <w:rPr>
          <w:rFonts w:ascii="Times New Roman" w:hAnsi="Times New Roman" w:cs="Times New Roman"/>
          <w:shd w:val="clear" w:color="auto" w:fill="FFFFFF"/>
        </w:rPr>
        <w:t>The environment where people live, work, or play can influence health and disability outcomes</w:t>
      </w:r>
      <w:r w:rsidR="0083439E" w:rsidRPr="007B2FE7">
        <w:rPr>
          <w:rFonts w:ascii="Times New Roman" w:hAnsi="Times New Roman" w:cs="Times New Roman"/>
          <w:shd w:val="clear" w:color="auto" w:fill="FFFFFF"/>
        </w:rPr>
        <w:t xml:space="preserve"> </w:t>
      </w:r>
      <w:r w:rsidR="00073A52" w:rsidRPr="007B2FE7">
        <w:rPr>
          <w:rFonts w:ascii="Times New Roman" w:hAnsi="Times New Roman" w:cs="Times New Roman"/>
          <w:shd w:val="clear" w:color="auto" w:fill="FFFFFF"/>
        </w:rPr>
        <w:t>[29</w:t>
      </w:r>
      <w:r w:rsidR="00835C49" w:rsidRPr="007B2FE7">
        <w:rPr>
          <w:rFonts w:ascii="Times New Roman" w:hAnsi="Times New Roman" w:cs="Times New Roman"/>
          <w:shd w:val="clear" w:color="auto" w:fill="FFFFFF"/>
        </w:rPr>
        <w:t>]. Thus</w:t>
      </w:r>
      <w:r w:rsidR="006112B5" w:rsidRPr="007B2FE7">
        <w:rPr>
          <w:rFonts w:ascii="Times New Roman" w:hAnsi="Times New Roman" w:cs="Times New Roman"/>
          <w:shd w:val="clear" w:color="auto" w:fill="FFFFFF"/>
        </w:rPr>
        <w:t xml:space="preserve">, leading to the development of secondary health </w:t>
      </w:r>
      <w:r w:rsidR="00D227A0" w:rsidRPr="007B2FE7">
        <w:rPr>
          <w:rFonts w:ascii="Times New Roman" w:hAnsi="Times New Roman" w:cs="Times New Roman"/>
          <w:shd w:val="clear" w:color="auto" w:fill="FFFFFF"/>
        </w:rPr>
        <w:t>conditions</w:t>
      </w:r>
      <w:r w:rsidR="0093165B" w:rsidRPr="007B2FE7">
        <w:rPr>
          <w:rFonts w:ascii="Times New Roman" w:hAnsi="Times New Roman" w:cs="Times New Roman"/>
          <w:shd w:val="clear" w:color="auto" w:fill="FFFFFF"/>
        </w:rPr>
        <w:t xml:space="preserve"> [2</w:t>
      </w:r>
      <w:r w:rsidR="00073A52" w:rsidRPr="007B2FE7">
        <w:rPr>
          <w:rFonts w:ascii="Times New Roman" w:hAnsi="Times New Roman" w:cs="Times New Roman"/>
          <w:shd w:val="clear" w:color="auto" w:fill="FFFFFF"/>
        </w:rPr>
        <w:t>9</w:t>
      </w:r>
      <w:r w:rsidR="0093165B" w:rsidRPr="007B2FE7">
        <w:rPr>
          <w:rFonts w:ascii="Times New Roman" w:hAnsi="Times New Roman" w:cs="Times New Roman"/>
          <w:shd w:val="clear" w:color="auto" w:fill="FFFFFF"/>
        </w:rPr>
        <w:t>]</w:t>
      </w:r>
      <w:r w:rsidR="00D227A0" w:rsidRPr="007B2FE7">
        <w:rPr>
          <w:rFonts w:ascii="Times New Roman" w:hAnsi="Times New Roman" w:cs="Times New Roman"/>
          <w:shd w:val="clear" w:color="auto" w:fill="FFFFFF"/>
        </w:rPr>
        <w:t>.</w:t>
      </w:r>
    </w:p>
    <w:p w14:paraId="24FE042B" w14:textId="77777777" w:rsidR="00E76E44" w:rsidRDefault="00AD3CF0" w:rsidP="005A5E8B">
      <w:pPr>
        <w:spacing w:after="0" w:line="300" w:lineRule="exact"/>
        <w:ind w:firstLine="245"/>
        <w:jc w:val="both"/>
        <w:rPr>
          <w:rFonts w:ascii="Times New Roman" w:hAnsi="Times New Roman" w:cs="Times New Roman"/>
          <w:color w:val="000000" w:themeColor="text1"/>
        </w:rPr>
      </w:pPr>
      <w:bookmarkStart w:id="4" w:name="_Hlk186467929"/>
      <w:r w:rsidRPr="007B2FE7">
        <w:rPr>
          <w:rFonts w:ascii="Times New Roman" w:hAnsi="Times New Roman" w:cs="Times New Roman"/>
          <w:color w:val="000000" w:themeColor="text1"/>
        </w:rPr>
        <w:t xml:space="preserve">Secondary health conditions are predictable and can be </w:t>
      </w:r>
      <w:r w:rsidR="00835C49" w:rsidRPr="007B2FE7">
        <w:rPr>
          <w:rFonts w:ascii="Times New Roman" w:hAnsi="Times New Roman" w:cs="Times New Roman"/>
          <w:color w:val="000000" w:themeColor="text1"/>
        </w:rPr>
        <w:t xml:space="preserve">preventable </w:t>
      </w:r>
      <w:r w:rsidR="00073A52" w:rsidRPr="007B2FE7">
        <w:rPr>
          <w:rFonts w:ascii="Times New Roman" w:hAnsi="Times New Roman" w:cs="Times New Roman"/>
          <w:color w:val="000000" w:themeColor="text1"/>
        </w:rPr>
        <w:t>[32</w:t>
      </w:r>
      <w:r w:rsidR="00D227A0" w:rsidRPr="007B2FE7">
        <w:rPr>
          <w:rFonts w:ascii="Times New Roman" w:hAnsi="Times New Roman" w:cs="Times New Roman"/>
          <w:color w:val="000000" w:themeColor="text1"/>
        </w:rPr>
        <w:t>]</w:t>
      </w:r>
      <w:r w:rsidR="00E41CC4" w:rsidRPr="007B2FE7">
        <w:rPr>
          <w:rFonts w:ascii="Times New Roman" w:hAnsi="Times New Roman" w:cs="Times New Roman"/>
          <w:color w:val="000000" w:themeColor="text1"/>
        </w:rPr>
        <w:t xml:space="preserve">. </w:t>
      </w:r>
      <w:r w:rsidR="0083439E" w:rsidRPr="007B2FE7">
        <w:rPr>
          <w:rFonts w:ascii="Times New Roman" w:hAnsi="Times New Roman" w:cs="Times New Roman"/>
          <w:color w:val="000000" w:themeColor="text1"/>
        </w:rPr>
        <w:t>Th</w:t>
      </w:r>
      <w:r w:rsidRPr="007B2FE7">
        <w:rPr>
          <w:rFonts w:ascii="Times New Roman" w:hAnsi="Times New Roman" w:cs="Times New Roman"/>
          <w:color w:val="000000" w:themeColor="text1"/>
        </w:rPr>
        <w:t xml:space="preserve">is is the most existing solution to the development of </w:t>
      </w:r>
      <w:r w:rsidRPr="007B2FE7">
        <w:rPr>
          <w:rFonts w:ascii="Times New Roman" w:hAnsi="Times New Roman" w:cs="Times New Roman"/>
          <w:color w:val="000000" w:themeColor="text1"/>
        </w:rPr>
        <w:t>secondary health conditions.</w:t>
      </w:r>
      <w:r w:rsidR="0083439E" w:rsidRPr="007B2FE7">
        <w:rPr>
          <w:rFonts w:ascii="Times New Roman" w:hAnsi="Times New Roman" w:cs="Times New Roman"/>
          <w:color w:val="000000" w:themeColor="text1"/>
        </w:rPr>
        <w:t xml:space="preserve"> </w:t>
      </w:r>
      <w:bookmarkEnd w:id="4"/>
      <w:r w:rsidR="005B7077" w:rsidRPr="007B2FE7">
        <w:rPr>
          <w:rFonts w:ascii="Times New Roman" w:hAnsi="Times New Roman" w:cs="Times New Roman"/>
          <w:color w:val="000000" w:themeColor="text1"/>
        </w:rPr>
        <w:t xml:space="preserve">Therefore, preventing secondary health conditions should </w:t>
      </w:r>
      <w:r w:rsidR="00144E0E" w:rsidRPr="007B2FE7">
        <w:rPr>
          <w:rFonts w:ascii="Times New Roman" w:hAnsi="Times New Roman" w:cs="Times New Roman"/>
          <w:color w:val="000000" w:themeColor="text1"/>
        </w:rPr>
        <w:t>involve the</w:t>
      </w:r>
      <w:r w:rsidR="005B7077" w:rsidRPr="007B2FE7">
        <w:rPr>
          <w:rFonts w:ascii="Times New Roman" w:hAnsi="Times New Roman" w:cs="Times New Roman"/>
          <w:color w:val="000000" w:themeColor="text1"/>
        </w:rPr>
        <w:t xml:space="preserve"> following:</w:t>
      </w:r>
    </w:p>
    <w:p w14:paraId="59AB9CF5" w14:textId="04D8E394" w:rsidR="00E76E44" w:rsidRPr="00E76E44" w:rsidRDefault="005B7077" w:rsidP="00E76E44">
      <w:pPr>
        <w:pStyle w:val="ListParagraph"/>
        <w:numPr>
          <w:ilvl w:val="0"/>
          <w:numId w:val="8"/>
        </w:numPr>
        <w:spacing w:after="0" w:line="300" w:lineRule="exact"/>
        <w:ind w:left="375" w:hanging="245"/>
        <w:jc w:val="both"/>
        <w:rPr>
          <w:rFonts w:ascii="Times New Roman" w:hAnsi="Times New Roman" w:cs="Times New Roman"/>
          <w:color w:val="000000" w:themeColor="text1"/>
        </w:rPr>
      </w:pPr>
      <w:r w:rsidRPr="00E76E44">
        <w:rPr>
          <w:rFonts w:ascii="Times New Roman" w:hAnsi="Times New Roman" w:cs="Times New Roman"/>
          <w:color w:val="000000" w:themeColor="text1"/>
        </w:rPr>
        <w:t>Identifying risk factors for SHCs in the population affected by long-term disabilities</w:t>
      </w:r>
      <w:r w:rsidR="00D227A0" w:rsidRPr="00E76E44">
        <w:rPr>
          <w:rFonts w:ascii="Times New Roman" w:hAnsi="Times New Roman" w:cs="Times New Roman"/>
          <w:color w:val="000000" w:themeColor="text1"/>
        </w:rPr>
        <w:t xml:space="preserve"> [1</w:t>
      </w:r>
      <w:r w:rsidR="00073A52" w:rsidRPr="00E76E44">
        <w:rPr>
          <w:rFonts w:ascii="Times New Roman" w:hAnsi="Times New Roman" w:cs="Times New Roman"/>
          <w:color w:val="000000" w:themeColor="text1"/>
        </w:rPr>
        <w:t>2</w:t>
      </w:r>
      <w:r w:rsidR="00D227A0" w:rsidRPr="00E76E44">
        <w:rPr>
          <w:rFonts w:ascii="Times New Roman" w:hAnsi="Times New Roman" w:cs="Times New Roman"/>
          <w:color w:val="000000" w:themeColor="text1"/>
        </w:rPr>
        <w:t>]</w:t>
      </w:r>
      <w:r w:rsidR="00E76E44">
        <w:rPr>
          <w:rFonts w:ascii="Times New Roman" w:hAnsi="Times New Roman" w:cs="Times New Roman"/>
          <w:color w:val="000000" w:themeColor="text1"/>
        </w:rPr>
        <w:t>.</w:t>
      </w:r>
    </w:p>
    <w:p w14:paraId="76F87BD2" w14:textId="0F9F58C5" w:rsidR="00E76E44" w:rsidRDefault="00E76E44" w:rsidP="00E76E44">
      <w:pPr>
        <w:pStyle w:val="ListParagraph"/>
        <w:numPr>
          <w:ilvl w:val="0"/>
          <w:numId w:val="8"/>
        </w:numPr>
        <w:spacing w:after="0" w:line="300" w:lineRule="exact"/>
        <w:ind w:left="375" w:hanging="245"/>
        <w:jc w:val="both"/>
        <w:rPr>
          <w:rFonts w:ascii="Times New Roman" w:hAnsi="Times New Roman" w:cs="Times New Roman"/>
          <w:color w:val="000000" w:themeColor="text1"/>
        </w:rPr>
      </w:pPr>
      <w:r w:rsidRPr="00E76E44">
        <w:rPr>
          <w:rFonts w:ascii="Times New Roman" w:hAnsi="Times New Roman" w:cs="Times New Roman"/>
          <w:color w:val="000000" w:themeColor="text1"/>
        </w:rPr>
        <w:t xml:space="preserve">Screening </w:t>
      </w:r>
      <w:r w:rsidR="005B7077" w:rsidRPr="00E76E44">
        <w:rPr>
          <w:rFonts w:ascii="Times New Roman" w:hAnsi="Times New Roman" w:cs="Times New Roman"/>
          <w:color w:val="000000" w:themeColor="text1"/>
        </w:rPr>
        <w:t xml:space="preserve">for SHCs during medical check-ups and </w:t>
      </w:r>
      <w:r w:rsidR="002D6DFD" w:rsidRPr="00E76E44">
        <w:rPr>
          <w:rFonts w:ascii="Times New Roman" w:hAnsi="Times New Roman" w:cs="Times New Roman"/>
          <w:color w:val="000000" w:themeColor="text1"/>
        </w:rPr>
        <w:t>teaching</w:t>
      </w:r>
      <w:r w:rsidR="005B7077" w:rsidRPr="00E76E44">
        <w:rPr>
          <w:rFonts w:ascii="Times New Roman" w:hAnsi="Times New Roman" w:cs="Times New Roman"/>
          <w:color w:val="000000" w:themeColor="text1"/>
        </w:rPr>
        <w:t xml:space="preserve"> rehabilitators about the consequences of SHCs</w:t>
      </w:r>
      <w:r w:rsidR="00D227A0" w:rsidRPr="00E76E44">
        <w:rPr>
          <w:rFonts w:ascii="Times New Roman" w:hAnsi="Times New Roman" w:cs="Times New Roman"/>
          <w:color w:val="000000" w:themeColor="text1"/>
        </w:rPr>
        <w:t xml:space="preserve"> [1</w:t>
      </w:r>
      <w:r w:rsidR="00073A52" w:rsidRPr="00E76E44">
        <w:rPr>
          <w:rFonts w:ascii="Times New Roman" w:hAnsi="Times New Roman" w:cs="Times New Roman"/>
          <w:color w:val="000000" w:themeColor="text1"/>
        </w:rPr>
        <w:t>2</w:t>
      </w:r>
      <w:r w:rsidR="00D227A0" w:rsidRPr="00E76E44">
        <w:rPr>
          <w:rFonts w:ascii="Times New Roman" w:hAnsi="Times New Roman" w:cs="Times New Roman"/>
          <w:color w:val="000000" w:themeColor="text1"/>
        </w:rPr>
        <w:t>]</w:t>
      </w:r>
      <w:r>
        <w:rPr>
          <w:rFonts w:ascii="Times New Roman" w:hAnsi="Times New Roman" w:cs="Times New Roman"/>
          <w:color w:val="000000" w:themeColor="text1"/>
        </w:rPr>
        <w:t>.</w:t>
      </w:r>
    </w:p>
    <w:p w14:paraId="36662E48" w14:textId="0C7EA5F4" w:rsidR="00E76E44" w:rsidRDefault="00557302" w:rsidP="00E76E44">
      <w:pPr>
        <w:pStyle w:val="ListParagraph"/>
        <w:numPr>
          <w:ilvl w:val="0"/>
          <w:numId w:val="8"/>
        </w:numPr>
        <w:spacing w:after="0" w:line="300" w:lineRule="exact"/>
        <w:ind w:left="375" w:hanging="245"/>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Organising</w:t>
      </w:r>
      <w:proofErr w:type="spellEnd"/>
      <w:r w:rsidR="00E76E44" w:rsidRPr="00E76E44">
        <w:rPr>
          <w:rFonts w:ascii="Times New Roman" w:hAnsi="Times New Roman" w:cs="Times New Roman"/>
          <w:color w:val="000000" w:themeColor="text1"/>
        </w:rPr>
        <w:t xml:space="preserve"> </w:t>
      </w:r>
      <w:r w:rsidR="006F0A09" w:rsidRPr="00E76E44">
        <w:rPr>
          <w:rFonts w:ascii="Times New Roman" w:hAnsi="Times New Roman" w:cs="Times New Roman"/>
          <w:color w:val="000000" w:themeColor="text1"/>
        </w:rPr>
        <w:t xml:space="preserve">health promotion and disease prevention </w:t>
      </w:r>
      <w:r w:rsidRPr="00E76E44">
        <w:rPr>
          <w:rFonts w:ascii="Times New Roman" w:hAnsi="Times New Roman" w:cs="Times New Roman"/>
          <w:color w:val="000000" w:themeColor="text1"/>
        </w:rPr>
        <w:t>programs</w:t>
      </w:r>
      <w:r w:rsidR="00D227A0" w:rsidRPr="00E76E44">
        <w:rPr>
          <w:rFonts w:ascii="Times New Roman" w:hAnsi="Times New Roman" w:cs="Times New Roman"/>
          <w:color w:val="000000" w:themeColor="text1"/>
        </w:rPr>
        <w:t xml:space="preserve"> [3</w:t>
      </w:r>
      <w:r w:rsidR="00073A52" w:rsidRPr="00E76E44">
        <w:rPr>
          <w:rFonts w:ascii="Times New Roman" w:hAnsi="Times New Roman" w:cs="Times New Roman"/>
          <w:color w:val="000000" w:themeColor="text1"/>
        </w:rPr>
        <w:t>3</w:t>
      </w:r>
      <w:r w:rsidR="00D227A0" w:rsidRPr="00E76E44">
        <w:rPr>
          <w:rFonts w:ascii="Times New Roman" w:hAnsi="Times New Roman" w:cs="Times New Roman"/>
          <w:color w:val="000000" w:themeColor="text1"/>
        </w:rPr>
        <w:t>]</w:t>
      </w:r>
      <w:r w:rsidR="00E76E44">
        <w:rPr>
          <w:rFonts w:ascii="Times New Roman" w:hAnsi="Times New Roman" w:cs="Times New Roman"/>
          <w:color w:val="000000" w:themeColor="text1"/>
        </w:rPr>
        <w:t>.</w:t>
      </w:r>
    </w:p>
    <w:p w14:paraId="6AA49A68" w14:textId="509EE9B8" w:rsidR="00E76E44" w:rsidRDefault="00E76E44" w:rsidP="00E76E44">
      <w:pPr>
        <w:pStyle w:val="ListParagraph"/>
        <w:numPr>
          <w:ilvl w:val="0"/>
          <w:numId w:val="8"/>
        </w:numPr>
        <w:spacing w:after="0" w:line="300" w:lineRule="exact"/>
        <w:ind w:left="375" w:hanging="245"/>
        <w:jc w:val="both"/>
        <w:rPr>
          <w:rFonts w:ascii="Times New Roman" w:hAnsi="Times New Roman" w:cs="Times New Roman"/>
          <w:color w:val="000000" w:themeColor="text1"/>
        </w:rPr>
      </w:pPr>
      <w:r w:rsidRPr="00E76E44">
        <w:rPr>
          <w:rFonts w:ascii="Times New Roman" w:hAnsi="Times New Roman" w:cs="Times New Roman"/>
          <w:color w:val="000000" w:themeColor="text1"/>
        </w:rPr>
        <w:t xml:space="preserve">Eliminating </w:t>
      </w:r>
      <w:r w:rsidR="00811852" w:rsidRPr="00E76E44">
        <w:rPr>
          <w:rFonts w:ascii="Times New Roman" w:hAnsi="Times New Roman" w:cs="Times New Roman"/>
          <w:color w:val="000000" w:themeColor="text1"/>
        </w:rPr>
        <w:t>the</w:t>
      </w:r>
      <w:r w:rsidR="006F0A09" w:rsidRPr="00E76E44">
        <w:rPr>
          <w:rFonts w:ascii="Times New Roman" w:hAnsi="Times New Roman" w:cs="Times New Roman"/>
          <w:color w:val="000000" w:themeColor="text1"/>
        </w:rPr>
        <w:t xml:space="preserve"> existing barriers faced by </w:t>
      </w:r>
      <w:r w:rsidR="00EE2104" w:rsidRPr="00E76E44">
        <w:rPr>
          <w:rFonts w:ascii="Times New Roman" w:hAnsi="Times New Roman" w:cs="Times New Roman"/>
          <w:color w:val="000000" w:themeColor="text1"/>
        </w:rPr>
        <w:t>people</w:t>
      </w:r>
      <w:r w:rsidR="006F0A09" w:rsidRPr="00E76E44">
        <w:rPr>
          <w:rFonts w:ascii="Times New Roman" w:hAnsi="Times New Roman" w:cs="Times New Roman"/>
          <w:color w:val="000000" w:themeColor="text1"/>
        </w:rPr>
        <w:t xml:space="preserve"> with disabilities</w:t>
      </w:r>
      <w:r>
        <w:rPr>
          <w:rFonts w:ascii="Times New Roman" w:hAnsi="Times New Roman" w:cs="Times New Roman"/>
          <w:color w:val="000000" w:themeColor="text1"/>
        </w:rPr>
        <w:t>.</w:t>
      </w:r>
    </w:p>
    <w:p w14:paraId="0BEE517A" w14:textId="5393A931" w:rsidR="00262567" w:rsidRPr="00E76E44" w:rsidRDefault="00E76E44" w:rsidP="00E76E44">
      <w:pPr>
        <w:pStyle w:val="ListParagraph"/>
        <w:numPr>
          <w:ilvl w:val="0"/>
          <w:numId w:val="8"/>
        </w:numPr>
        <w:spacing w:after="0" w:line="300" w:lineRule="exact"/>
        <w:ind w:left="375" w:hanging="245"/>
        <w:jc w:val="both"/>
        <w:rPr>
          <w:rFonts w:ascii="Times New Roman" w:hAnsi="Times New Roman" w:cs="Times New Roman"/>
          <w:color w:val="000000" w:themeColor="text1"/>
        </w:rPr>
      </w:pPr>
      <w:r w:rsidRPr="00E76E44">
        <w:rPr>
          <w:rFonts w:ascii="Times New Roman" w:hAnsi="Times New Roman" w:cs="Times New Roman"/>
          <w:color w:val="000000" w:themeColor="text1"/>
        </w:rPr>
        <w:t xml:space="preserve">Implementation </w:t>
      </w:r>
      <w:r w:rsidR="005B7077" w:rsidRPr="00E76E44">
        <w:rPr>
          <w:rFonts w:ascii="Times New Roman" w:hAnsi="Times New Roman" w:cs="Times New Roman"/>
          <w:color w:val="000000" w:themeColor="text1"/>
        </w:rPr>
        <w:t xml:space="preserve">of </w:t>
      </w:r>
      <w:r w:rsidR="0089464E" w:rsidRPr="00E76E44">
        <w:rPr>
          <w:rFonts w:ascii="Times New Roman" w:hAnsi="Times New Roman" w:cs="Times New Roman"/>
          <w:color w:val="000000" w:themeColor="text1"/>
        </w:rPr>
        <w:t>effective programs</w:t>
      </w:r>
      <w:r w:rsidR="005B7077" w:rsidRPr="00E76E44">
        <w:rPr>
          <w:rFonts w:ascii="Times New Roman" w:hAnsi="Times New Roman" w:cs="Times New Roman"/>
          <w:color w:val="000000" w:themeColor="text1"/>
        </w:rPr>
        <w:t xml:space="preserve"> for the prevention of SHCs</w:t>
      </w:r>
      <w:r w:rsidR="00144E0E" w:rsidRPr="00E76E44">
        <w:rPr>
          <w:rFonts w:ascii="Times New Roman" w:hAnsi="Times New Roman" w:cs="Times New Roman"/>
          <w:color w:val="000000" w:themeColor="text1"/>
        </w:rPr>
        <w:t xml:space="preserve"> that </w:t>
      </w:r>
      <w:r w:rsidR="0089464E" w:rsidRPr="00E76E44">
        <w:rPr>
          <w:rFonts w:ascii="Times New Roman" w:hAnsi="Times New Roman" w:cs="Times New Roman"/>
          <w:color w:val="000000" w:themeColor="text1"/>
        </w:rPr>
        <w:t>require</w:t>
      </w:r>
      <w:r w:rsidR="005B7077" w:rsidRPr="00E76E44">
        <w:rPr>
          <w:rFonts w:ascii="Times New Roman" w:hAnsi="Times New Roman" w:cs="Times New Roman"/>
          <w:color w:val="000000" w:themeColor="text1"/>
        </w:rPr>
        <w:t xml:space="preserve"> changes in professional health education, public health procedures, and structures, as well as in the </w:t>
      </w:r>
      <w:proofErr w:type="spellStart"/>
      <w:r w:rsidR="00557302">
        <w:rPr>
          <w:rFonts w:ascii="Times New Roman" w:hAnsi="Times New Roman" w:cs="Times New Roman"/>
          <w:color w:val="000000" w:themeColor="text1"/>
        </w:rPr>
        <w:t>organisation</w:t>
      </w:r>
      <w:proofErr w:type="spellEnd"/>
      <w:r w:rsidR="005B7077" w:rsidRPr="00E76E44">
        <w:rPr>
          <w:rFonts w:ascii="Times New Roman" w:hAnsi="Times New Roman" w:cs="Times New Roman"/>
          <w:color w:val="000000" w:themeColor="text1"/>
        </w:rPr>
        <w:t xml:space="preserve"> of clinical practice and research priorities</w:t>
      </w:r>
      <w:r w:rsidR="00A3444F" w:rsidRPr="00E76E44">
        <w:rPr>
          <w:rFonts w:ascii="Times New Roman" w:hAnsi="Times New Roman" w:cs="Times New Roman"/>
          <w:color w:val="000000" w:themeColor="text1"/>
        </w:rPr>
        <w:t>.</w:t>
      </w:r>
    </w:p>
    <w:p w14:paraId="00594F36" w14:textId="5301ED02" w:rsidR="007B2FE7" w:rsidRDefault="00A0023B" w:rsidP="005A5E8B">
      <w:pPr>
        <w:spacing w:after="0" w:line="300" w:lineRule="exact"/>
        <w:ind w:firstLine="245"/>
        <w:jc w:val="both"/>
        <w:rPr>
          <w:rFonts w:ascii="Times New Roman" w:hAnsi="Times New Roman" w:cs="Times New Roman"/>
          <w:color w:val="000000" w:themeColor="text1"/>
        </w:rPr>
      </w:pPr>
      <w:r w:rsidRPr="007B2FE7">
        <w:rPr>
          <w:rFonts w:ascii="Times New Roman" w:hAnsi="Times New Roman" w:cs="Times New Roman"/>
          <w:color w:val="000000" w:themeColor="text1"/>
        </w:rPr>
        <w:t xml:space="preserve">Preventing secondary health conditions is not without limitations particularly </w:t>
      </w:r>
      <w:r w:rsidR="00B01E9E" w:rsidRPr="007B2FE7">
        <w:rPr>
          <w:rFonts w:ascii="Times New Roman" w:hAnsi="Times New Roman" w:cs="Times New Roman"/>
          <w:color w:val="000000" w:themeColor="text1"/>
        </w:rPr>
        <w:t xml:space="preserve">in low- and </w:t>
      </w:r>
      <w:r w:rsidR="00961239" w:rsidRPr="007B2FE7">
        <w:rPr>
          <w:rFonts w:ascii="Times New Roman" w:hAnsi="Times New Roman" w:cs="Times New Roman"/>
          <w:color w:val="000000" w:themeColor="text1"/>
        </w:rPr>
        <w:t>middle-income</w:t>
      </w:r>
      <w:r w:rsidR="00B01E9E" w:rsidRPr="007B2FE7">
        <w:rPr>
          <w:rFonts w:ascii="Times New Roman" w:hAnsi="Times New Roman" w:cs="Times New Roman"/>
          <w:color w:val="000000" w:themeColor="text1"/>
        </w:rPr>
        <w:t xml:space="preserve"> countries like Cameroon because of the constraints in the health system which </w:t>
      </w:r>
      <w:r w:rsidR="0089464E" w:rsidRPr="007B2FE7">
        <w:rPr>
          <w:rFonts w:ascii="Times New Roman" w:hAnsi="Times New Roman" w:cs="Times New Roman"/>
          <w:color w:val="000000" w:themeColor="text1"/>
        </w:rPr>
        <w:t xml:space="preserve">include </w:t>
      </w:r>
      <w:r w:rsidR="00B01E9E" w:rsidRPr="007B2FE7">
        <w:rPr>
          <w:rFonts w:ascii="Times New Roman" w:hAnsi="Times New Roman" w:cs="Times New Roman"/>
          <w:color w:val="000000" w:themeColor="text1"/>
        </w:rPr>
        <w:t xml:space="preserve">available finances to fund health promotion and disease prevention activities, existing barriers to health services utilization </w:t>
      </w:r>
      <w:r w:rsidR="00961239" w:rsidRPr="007B2FE7">
        <w:rPr>
          <w:rFonts w:ascii="Times New Roman" w:hAnsi="Times New Roman" w:cs="Times New Roman"/>
          <w:color w:val="000000" w:themeColor="text1"/>
        </w:rPr>
        <w:t>including</w:t>
      </w:r>
      <w:r w:rsidR="00B01E9E" w:rsidRPr="007B2FE7">
        <w:rPr>
          <w:rFonts w:ascii="Times New Roman" w:hAnsi="Times New Roman" w:cs="Times New Roman"/>
          <w:color w:val="000000" w:themeColor="text1"/>
        </w:rPr>
        <w:t xml:space="preserve"> poor health care provider knowledge on disability and attitudinal problems, lack of accessibility to health care facilities</w:t>
      </w:r>
      <w:r w:rsidR="00A3444F" w:rsidRPr="007B2FE7">
        <w:rPr>
          <w:rFonts w:ascii="Times New Roman" w:hAnsi="Times New Roman" w:cs="Times New Roman"/>
          <w:color w:val="000000" w:themeColor="text1"/>
        </w:rPr>
        <w:t xml:space="preserve"> are all important limitations to the prevention of secondary health conditions</w:t>
      </w:r>
      <w:r w:rsidR="00826960" w:rsidRPr="007B2FE7">
        <w:rPr>
          <w:rFonts w:ascii="Times New Roman" w:hAnsi="Times New Roman" w:cs="Times New Roman"/>
          <w:color w:val="000000" w:themeColor="text1"/>
        </w:rPr>
        <w:t>.</w:t>
      </w:r>
    </w:p>
    <w:p w14:paraId="7B0A983B" w14:textId="354A5987" w:rsidR="00E277A0" w:rsidRPr="007B2FE7" w:rsidRDefault="00062889" w:rsidP="005A5E8B">
      <w:pPr>
        <w:spacing w:after="0" w:line="300" w:lineRule="exact"/>
        <w:ind w:firstLine="245"/>
        <w:jc w:val="both"/>
        <w:rPr>
          <w:rFonts w:ascii="Times New Roman" w:hAnsi="Times New Roman" w:cs="Times New Roman"/>
          <w:bCs/>
        </w:rPr>
      </w:pPr>
      <w:r w:rsidRPr="007B2FE7">
        <w:rPr>
          <w:rFonts w:ascii="Times New Roman" w:hAnsi="Times New Roman" w:cs="Times New Roman"/>
        </w:rPr>
        <w:t>A</w:t>
      </w:r>
      <w:r w:rsidR="00E277A0" w:rsidRPr="007B2FE7">
        <w:rPr>
          <w:rFonts w:ascii="Times New Roman" w:hAnsi="Times New Roman" w:cs="Times New Roman"/>
        </w:rPr>
        <w:t xml:space="preserve">chievements have been </w:t>
      </w:r>
      <w:r w:rsidRPr="007B2FE7">
        <w:rPr>
          <w:rFonts w:ascii="Times New Roman" w:hAnsi="Times New Roman" w:cs="Times New Roman"/>
        </w:rPr>
        <w:t>made in</w:t>
      </w:r>
      <w:r w:rsidR="00E277A0" w:rsidRPr="007B2FE7">
        <w:rPr>
          <w:rFonts w:ascii="Times New Roman" w:hAnsi="Times New Roman" w:cs="Times New Roman"/>
        </w:rPr>
        <w:t xml:space="preserve"> the prevention of secondary health conditions in persons with long-term disabilities by using Self-management interventions. </w:t>
      </w:r>
      <w:r w:rsidR="00C82EF1" w:rsidRPr="007B2FE7">
        <w:rPr>
          <w:rFonts w:ascii="Times New Roman" w:hAnsi="Times New Roman" w:cs="Times New Roman"/>
        </w:rPr>
        <w:t>Self-management</w:t>
      </w:r>
      <w:r w:rsidRPr="007B2FE7">
        <w:rPr>
          <w:rFonts w:ascii="Times New Roman" w:hAnsi="Times New Roman" w:cs="Times New Roman"/>
        </w:rPr>
        <w:t xml:space="preserve"> interventions</w:t>
      </w:r>
      <w:r w:rsidR="00C82EF1" w:rsidRPr="007B2FE7">
        <w:rPr>
          <w:rFonts w:ascii="Times New Roman" w:hAnsi="Times New Roman" w:cs="Times New Roman"/>
        </w:rPr>
        <w:t xml:space="preserve"> ha</w:t>
      </w:r>
      <w:r w:rsidRPr="007B2FE7">
        <w:rPr>
          <w:rFonts w:ascii="Times New Roman" w:hAnsi="Times New Roman" w:cs="Times New Roman"/>
        </w:rPr>
        <w:t>ve</w:t>
      </w:r>
      <w:r w:rsidR="00C82EF1" w:rsidRPr="007B2FE7">
        <w:rPr>
          <w:rFonts w:ascii="Times New Roman" w:hAnsi="Times New Roman" w:cs="Times New Roman"/>
        </w:rPr>
        <w:t xml:space="preserve"> been proven </w:t>
      </w:r>
      <w:r w:rsidRPr="007B2FE7">
        <w:rPr>
          <w:rFonts w:ascii="Times New Roman" w:hAnsi="Times New Roman" w:cs="Times New Roman"/>
        </w:rPr>
        <w:t xml:space="preserve">to be successful </w:t>
      </w:r>
      <w:r w:rsidR="007031DA" w:rsidRPr="007B2FE7">
        <w:rPr>
          <w:rFonts w:ascii="Times New Roman" w:hAnsi="Times New Roman" w:cs="Times New Roman"/>
        </w:rPr>
        <w:t xml:space="preserve">in </w:t>
      </w:r>
      <w:r w:rsidR="00C82EF1" w:rsidRPr="007B2FE7">
        <w:rPr>
          <w:rFonts w:ascii="Times New Roman" w:hAnsi="Times New Roman" w:cs="Times New Roman"/>
        </w:rPr>
        <w:t xml:space="preserve">the prevention of secondary conditions in persons with disabilities and </w:t>
      </w:r>
      <w:r w:rsidR="00D33E06" w:rsidRPr="007B2FE7">
        <w:rPr>
          <w:rFonts w:ascii="Times New Roman" w:hAnsi="Times New Roman" w:cs="Times New Roman"/>
        </w:rPr>
        <w:t>managing</w:t>
      </w:r>
      <w:r w:rsidR="00C82EF1" w:rsidRPr="007B2FE7">
        <w:rPr>
          <w:rFonts w:ascii="Times New Roman" w:hAnsi="Times New Roman" w:cs="Times New Roman"/>
        </w:rPr>
        <w:t xml:space="preserve"> pain and depression</w:t>
      </w:r>
      <w:r w:rsidR="00DE6AA3" w:rsidRPr="007B2FE7">
        <w:rPr>
          <w:rFonts w:ascii="Times New Roman" w:hAnsi="Times New Roman" w:cs="Times New Roman"/>
        </w:rPr>
        <w:t xml:space="preserve"> especially</w:t>
      </w:r>
      <w:r w:rsidR="00D227A0" w:rsidRPr="007B2FE7">
        <w:rPr>
          <w:rFonts w:ascii="Times New Roman" w:hAnsi="Times New Roman" w:cs="Times New Roman"/>
        </w:rPr>
        <w:t xml:space="preserve"> [1</w:t>
      </w:r>
      <w:r w:rsidR="00B26DC3" w:rsidRPr="007B2FE7">
        <w:rPr>
          <w:rFonts w:ascii="Times New Roman" w:hAnsi="Times New Roman" w:cs="Times New Roman"/>
        </w:rPr>
        <w:t>1</w:t>
      </w:r>
      <w:r w:rsidR="00D227A0" w:rsidRPr="007B2FE7">
        <w:rPr>
          <w:rFonts w:ascii="Times New Roman" w:hAnsi="Times New Roman" w:cs="Times New Roman"/>
        </w:rPr>
        <w:t>, 1</w:t>
      </w:r>
      <w:r w:rsidR="00B26DC3" w:rsidRPr="007B2FE7">
        <w:rPr>
          <w:rFonts w:ascii="Times New Roman" w:hAnsi="Times New Roman" w:cs="Times New Roman"/>
        </w:rPr>
        <w:t>3</w:t>
      </w:r>
      <w:r w:rsidR="00D227A0" w:rsidRPr="007B2FE7">
        <w:rPr>
          <w:rFonts w:ascii="Times New Roman" w:hAnsi="Times New Roman" w:cs="Times New Roman"/>
        </w:rPr>
        <w:t xml:space="preserve">, </w:t>
      </w:r>
      <w:r w:rsidR="00B26DC3" w:rsidRPr="007B2FE7">
        <w:rPr>
          <w:rFonts w:ascii="Times New Roman" w:hAnsi="Times New Roman" w:cs="Times New Roman"/>
        </w:rPr>
        <w:t>40</w:t>
      </w:r>
      <w:r w:rsidR="00D0739F" w:rsidRPr="007B2FE7">
        <w:rPr>
          <w:rFonts w:ascii="Times New Roman" w:hAnsi="Times New Roman" w:cs="Times New Roman"/>
        </w:rPr>
        <w:t>] and</w:t>
      </w:r>
      <w:r w:rsidR="00E277A0" w:rsidRPr="007B2FE7">
        <w:rPr>
          <w:rFonts w:ascii="Times New Roman" w:hAnsi="Times New Roman" w:cs="Times New Roman"/>
        </w:rPr>
        <w:t xml:space="preserve"> have shown the potential to improve health outcomes, quality of life, and </w:t>
      </w:r>
      <w:r w:rsidR="007963D0" w:rsidRPr="007B2FE7">
        <w:rPr>
          <w:rFonts w:ascii="Times New Roman" w:hAnsi="Times New Roman" w:cs="Times New Roman"/>
        </w:rPr>
        <w:t>self-efficacy</w:t>
      </w:r>
      <w:r w:rsidR="00E10D2E" w:rsidRPr="007B2FE7">
        <w:rPr>
          <w:rFonts w:ascii="Times New Roman" w:hAnsi="Times New Roman" w:cs="Times New Roman"/>
        </w:rPr>
        <w:t>,</w:t>
      </w:r>
      <w:r w:rsidR="00E277A0" w:rsidRPr="007B2FE7">
        <w:rPr>
          <w:rFonts w:ascii="Times New Roman" w:hAnsi="Times New Roman" w:cs="Times New Roman"/>
        </w:rPr>
        <w:t xml:space="preserve"> reduce morbidity </w:t>
      </w:r>
      <w:r w:rsidR="007963D0" w:rsidRPr="007B2FE7">
        <w:rPr>
          <w:rFonts w:ascii="Times New Roman" w:hAnsi="Times New Roman" w:cs="Times New Roman"/>
        </w:rPr>
        <w:t>and,</w:t>
      </w:r>
      <w:r w:rsidR="00E277A0" w:rsidRPr="007B2FE7">
        <w:rPr>
          <w:rFonts w:ascii="Times New Roman" w:hAnsi="Times New Roman" w:cs="Times New Roman"/>
        </w:rPr>
        <w:t xml:space="preserve"> emergency visits and cost of care </w:t>
      </w:r>
      <w:r w:rsidR="00D227A0" w:rsidRPr="007B2FE7">
        <w:rPr>
          <w:rFonts w:ascii="Times New Roman" w:hAnsi="Times New Roman" w:cs="Times New Roman"/>
          <w:bCs/>
        </w:rPr>
        <w:t>[3</w:t>
      </w:r>
      <w:r w:rsidR="00B26DC3" w:rsidRPr="007B2FE7">
        <w:rPr>
          <w:rFonts w:ascii="Times New Roman" w:hAnsi="Times New Roman" w:cs="Times New Roman"/>
          <w:bCs/>
        </w:rPr>
        <w:t>1</w:t>
      </w:r>
      <w:r w:rsidR="00D227A0" w:rsidRPr="007B2FE7">
        <w:rPr>
          <w:rFonts w:ascii="Times New Roman" w:hAnsi="Times New Roman" w:cs="Times New Roman"/>
          <w:bCs/>
        </w:rPr>
        <w:t>]</w:t>
      </w:r>
      <w:r w:rsidR="008479DA" w:rsidRPr="007B2FE7">
        <w:rPr>
          <w:rFonts w:ascii="Times New Roman" w:hAnsi="Times New Roman" w:cs="Times New Roman"/>
          <w:bCs/>
        </w:rPr>
        <w:t>.</w:t>
      </w:r>
    </w:p>
    <w:p w14:paraId="650EDAA4" w14:textId="2A7D7A6E" w:rsidR="00D812E8" w:rsidRPr="00495889" w:rsidRDefault="001D594D" w:rsidP="00495889">
      <w:pPr>
        <w:pStyle w:val="reader-text-blockparagraph"/>
        <w:spacing w:before="120" w:beforeAutospacing="0" w:after="120" w:afterAutospacing="0" w:line="300" w:lineRule="exact"/>
        <w:jc w:val="both"/>
        <w:rPr>
          <w:rStyle w:val="Strong"/>
          <w:sz w:val="26"/>
          <w:szCs w:val="26"/>
        </w:rPr>
      </w:pPr>
      <w:r>
        <w:rPr>
          <w:rStyle w:val="Strong"/>
          <w:sz w:val="26"/>
          <w:szCs w:val="26"/>
        </w:rPr>
        <w:br w:type="column"/>
      </w:r>
      <w:r w:rsidR="00FC2AA7" w:rsidRPr="00495889">
        <w:rPr>
          <w:rStyle w:val="Strong"/>
          <w:sz w:val="26"/>
          <w:szCs w:val="26"/>
        </w:rPr>
        <w:lastRenderedPageBreak/>
        <w:t>Mat</w:t>
      </w:r>
      <w:r w:rsidR="00D812E8" w:rsidRPr="00495889">
        <w:rPr>
          <w:rStyle w:val="Strong"/>
          <w:sz w:val="26"/>
          <w:szCs w:val="26"/>
        </w:rPr>
        <w:t>erials and Methods</w:t>
      </w:r>
    </w:p>
    <w:p w14:paraId="42D7A144" w14:textId="38DFCCF2" w:rsidR="007B2FE7" w:rsidRPr="00495889" w:rsidRDefault="00483935" w:rsidP="00495889">
      <w:pPr>
        <w:pStyle w:val="reader-text-blockparagraph"/>
        <w:spacing w:before="120" w:beforeAutospacing="0" w:after="120" w:afterAutospacing="0" w:line="300" w:lineRule="exact"/>
        <w:jc w:val="both"/>
        <w:rPr>
          <w:rStyle w:val="Strong"/>
        </w:rPr>
      </w:pPr>
      <w:r w:rsidRPr="00495889">
        <w:rPr>
          <w:rStyle w:val="Strong"/>
        </w:rPr>
        <w:t xml:space="preserve">Study </w:t>
      </w:r>
      <w:r w:rsidR="00495889" w:rsidRPr="00495889">
        <w:rPr>
          <w:rStyle w:val="Strong"/>
        </w:rPr>
        <w:t xml:space="preserve">Design </w:t>
      </w:r>
      <w:r w:rsidRPr="00495889">
        <w:rPr>
          <w:rStyle w:val="Strong"/>
        </w:rPr>
        <w:t xml:space="preserve">and </w:t>
      </w:r>
      <w:r w:rsidR="00495889" w:rsidRPr="00495889">
        <w:rPr>
          <w:rStyle w:val="Strong"/>
        </w:rPr>
        <w:t>Population</w:t>
      </w:r>
    </w:p>
    <w:p w14:paraId="3C329C44" w14:textId="3E77E1E5" w:rsidR="00262567" w:rsidRDefault="00483935" w:rsidP="005A5E8B">
      <w:pPr>
        <w:spacing w:after="0" w:line="300" w:lineRule="exact"/>
        <w:ind w:firstLine="245"/>
        <w:jc w:val="both"/>
        <w:rPr>
          <w:rFonts w:ascii="Times New Roman" w:hAnsi="Times New Roman" w:cs="Times New Roman"/>
        </w:rPr>
      </w:pPr>
      <w:bookmarkStart w:id="5" w:name="_Hlk187246845"/>
      <w:r w:rsidRPr="007B2FE7">
        <w:rPr>
          <w:rFonts w:ascii="Times New Roman" w:eastAsia="Times New Roman" w:hAnsi="Times New Roman" w:cs="Times New Roman"/>
          <w:bCs/>
          <w:iCs/>
          <w:lang w:val="x-none" w:eastAsia="x-none"/>
        </w:rPr>
        <w:t xml:space="preserve">This was a </w:t>
      </w:r>
      <w:r w:rsidR="00826960" w:rsidRPr="007B2FE7">
        <w:rPr>
          <w:rFonts w:ascii="Times New Roman" w:eastAsia="Times New Roman" w:hAnsi="Times New Roman" w:cs="Times New Roman"/>
          <w:bCs/>
          <w:iCs/>
          <w:lang w:val="x-none" w:eastAsia="x-none"/>
        </w:rPr>
        <w:t>cross-sectional</w:t>
      </w:r>
      <w:r w:rsidRPr="007B2FE7">
        <w:rPr>
          <w:rFonts w:ascii="Times New Roman" w:eastAsia="Times New Roman" w:hAnsi="Times New Roman" w:cs="Times New Roman"/>
          <w:bCs/>
          <w:iCs/>
          <w:lang w:val="x-none" w:eastAsia="x-none"/>
        </w:rPr>
        <w:t xml:space="preserve"> study in which quantitative data </w:t>
      </w:r>
      <w:r w:rsidR="00EE2104">
        <w:rPr>
          <w:rFonts w:ascii="Times New Roman" w:eastAsia="Times New Roman" w:hAnsi="Times New Roman" w:cs="Times New Roman"/>
          <w:bCs/>
          <w:iCs/>
          <w:lang w:val="x-none" w:eastAsia="x-none"/>
        </w:rPr>
        <w:t>were</w:t>
      </w:r>
      <w:r w:rsidRPr="007B2FE7">
        <w:rPr>
          <w:rFonts w:ascii="Times New Roman" w:eastAsia="Times New Roman" w:hAnsi="Times New Roman" w:cs="Times New Roman"/>
          <w:bCs/>
          <w:iCs/>
          <w:lang w:val="x-none" w:eastAsia="x-none"/>
        </w:rPr>
        <w:t xml:space="preserve"> collected on people with disabilities in the Limbe Municipality</w:t>
      </w:r>
      <w:bookmarkEnd w:id="5"/>
      <w:r w:rsidRPr="007B2FE7">
        <w:rPr>
          <w:rFonts w:ascii="Times New Roman" w:eastAsia="Times New Roman" w:hAnsi="Times New Roman" w:cs="Times New Roman"/>
          <w:bCs/>
          <w:iCs/>
          <w:lang w:val="x-none" w:eastAsia="x-none"/>
        </w:rPr>
        <w:t xml:space="preserve"> </w:t>
      </w:r>
      <w:r w:rsidR="00287912" w:rsidRPr="007B2FE7">
        <w:rPr>
          <w:rFonts w:ascii="Times New Roman" w:eastAsia="Times New Roman" w:hAnsi="Times New Roman" w:cs="Times New Roman"/>
          <w:bCs/>
          <w:iCs/>
          <w:lang w:val="x-none" w:eastAsia="x-none"/>
        </w:rPr>
        <w:t>from</w:t>
      </w:r>
      <w:r w:rsidRPr="007B2FE7">
        <w:rPr>
          <w:rFonts w:ascii="Times New Roman" w:eastAsia="Times New Roman" w:hAnsi="Times New Roman" w:cs="Times New Roman"/>
          <w:bCs/>
          <w:iCs/>
          <w:lang w:val="x-none" w:eastAsia="x-none"/>
        </w:rPr>
        <w:t xml:space="preserve"> </w:t>
      </w:r>
      <w:r w:rsidRPr="007B2FE7">
        <w:rPr>
          <w:rFonts w:ascii="Times New Roman" w:eastAsia="Times New Roman" w:hAnsi="Times New Roman" w:cs="Times New Roman"/>
          <w:bCs/>
          <w:iCs/>
          <w:color w:val="262626" w:themeColor="text1" w:themeTint="D9"/>
          <w:lang w:val="x-none" w:eastAsia="x-none"/>
        </w:rPr>
        <w:t>June 2024 to September 2024</w:t>
      </w:r>
      <w:r w:rsidRPr="007B2FE7">
        <w:rPr>
          <w:rFonts w:ascii="Times New Roman" w:eastAsia="Times New Roman" w:hAnsi="Times New Roman" w:cs="Times New Roman"/>
          <w:bCs/>
          <w:iCs/>
          <w:color w:val="FF0000"/>
          <w:lang w:val="x-none" w:eastAsia="x-none"/>
        </w:rPr>
        <w:t xml:space="preserve">. </w:t>
      </w:r>
      <w:r w:rsidRPr="007B2FE7">
        <w:rPr>
          <w:rFonts w:ascii="Times New Roman" w:eastAsia="Times New Roman" w:hAnsi="Times New Roman" w:cs="Times New Roman"/>
          <w:bCs/>
          <w:iCs/>
          <w:lang w:val="x-none" w:eastAsia="x-none"/>
        </w:rPr>
        <w:t>A cross-sectional study</w:t>
      </w:r>
      <w:r w:rsidR="009766ED" w:rsidRPr="007B2FE7">
        <w:rPr>
          <w:rFonts w:ascii="Times New Roman" w:eastAsia="Times New Roman" w:hAnsi="Times New Roman" w:cs="Times New Roman"/>
          <w:bCs/>
          <w:iCs/>
          <w:lang w:val="x-none" w:eastAsia="x-none"/>
        </w:rPr>
        <w:t xml:space="preserve"> </w:t>
      </w:r>
      <w:r w:rsidRPr="007B2FE7">
        <w:rPr>
          <w:rFonts w:ascii="Times New Roman" w:eastAsia="Times New Roman" w:hAnsi="Times New Roman" w:cs="Times New Roman"/>
          <w:bCs/>
          <w:iCs/>
          <w:lang w:val="x-none" w:eastAsia="x-none"/>
        </w:rPr>
        <w:t>design is a type of observational study design where the investigator measures the exposure and outcome among study participants at the same point in time</w:t>
      </w:r>
      <w:r w:rsidR="00D227A0" w:rsidRPr="007B2FE7">
        <w:rPr>
          <w:rFonts w:ascii="Times New Roman" w:eastAsia="Times New Roman" w:hAnsi="Times New Roman" w:cs="Times New Roman"/>
          <w:bCs/>
          <w:iCs/>
          <w:lang w:val="x-none" w:eastAsia="x-none"/>
        </w:rPr>
        <w:t xml:space="preserve"> [3</w:t>
      </w:r>
      <w:r w:rsidR="00B26DC3" w:rsidRPr="007B2FE7">
        <w:rPr>
          <w:rFonts w:ascii="Times New Roman" w:eastAsia="Times New Roman" w:hAnsi="Times New Roman" w:cs="Times New Roman"/>
          <w:bCs/>
          <w:iCs/>
          <w:lang w:val="x-none" w:eastAsia="x-none"/>
        </w:rPr>
        <w:t>5</w:t>
      </w:r>
      <w:r w:rsidR="00D227A0" w:rsidRPr="007B2FE7">
        <w:rPr>
          <w:rFonts w:ascii="Times New Roman" w:eastAsia="Times New Roman" w:hAnsi="Times New Roman" w:cs="Times New Roman"/>
          <w:bCs/>
          <w:iCs/>
          <w:lang w:val="x-none" w:eastAsia="x-none"/>
        </w:rPr>
        <w:t>]</w:t>
      </w:r>
      <w:r w:rsidRPr="007B2FE7">
        <w:rPr>
          <w:rFonts w:ascii="Times New Roman" w:eastAsia="Times New Roman" w:hAnsi="Times New Roman" w:cs="Times New Roman"/>
          <w:bCs/>
          <w:iCs/>
          <w:lang w:val="x-none" w:eastAsia="x-none"/>
        </w:rPr>
        <w:t>. The study p</w:t>
      </w:r>
      <w:r w:rsidR="003A609F" w:rsidRPr="007B2FE7">
        <w:rPr>
          <w:rFonts w:ascii="Times New Roman" w:hAnsi="Times New Roman" w:cs="Times New Roman"/>
          <w:lang w:eastAsia="x-none"/>
        </w:rPr>
        <w:t>op</w:t>
      </w:r>
      <w:r w:rsidR="00FB502D" w:rsidRPr="007B2FE7">
        <w:rPr>
          <w:rFonts w:ascii="Times New Roman" w:hAnsi="Times New Roman" w:cs="Times New Roman"/>
          <w:lang w:eastAsia="x-none"/>
        </w:rPr>
        <w:t>ulation</w:t>
      </w:r>
      <w:r w:rsidRPr="007B2FE7">
        <w:rPr>
          <w:rFonts w:ascii="Times New Roman" w:hAnsi="Times New Roman" w:cs="Times New Roman"/>
          <w:lang w:eastAsia="x-none"/>
        </w:rPr>
        <w:t xml:space="preserve"> </w:t>
      </w:r>
      <w:r w:rsidR="00287912" w:rsidRPr="007B2FE7">
        <w:rPr>
          <w:rFonts w:ascii="Times New Roman" w:hAnsi="Times New Roman" w:cs="Times New Roman"/>
          <w:lang w:eastAsia="x-none"/>
        </w:rPr>
        <w:t>w</w:t>
      </w:r>
      <w:r w:rsidR="00346DF2" w:rsidRPr="007B2FE7">
        <w:rPr>
          <w:rFonts w:ascii="Times New Roman" w:hAnsi="Times New Roman" w:cs="Times New Roman"/>
          <w:lang w:eastAsia="x-none"/>
        </w:rPr>
        <w:t>ere</w:t>
      </w:r>
      <w:r w:rsidR="00287912" w:rsidRPr="007B2FE7">
        <w:rPr>
          <w:rFonts w:ascii="Times New Roman" w:hAnsi="Times New Roman" w:cs="Times New Roman"/>
          <w:lang w:eastAsia="x-none"/>
        </w:rPr>
        <w:t xml:space="preserve"> </w:t>
      </w:r>
      <w:r w:rsidRPr="007B2FE7">
        <w:rPr>
          <w:rFonts w:ascii="Times New Roman" w:hAnsi="Times New Roman" w:cs="Times New Roman"/>
          <w:lang w:eastAsia="x-none"/>
        </w:rPr>
        <w:t>persons with disabilities</w:t>
      </w:r>
      <w:r w:rsidRPr="007B2FE7">
        <w:rPr>
          <w:rFonts w:ascii="Times New Roman" w:hAnsi="Times New Roman" w:cs="Times New Roman"/>
        </w:rPr>
        <w:t xml:space="preserve"> </w:t>
      </w:r>
      <w:r w:rsidR="000762B7" w:rsidRPr="007B2FE7">
        <w:rPr>
          <w:rFonts w:ascii="Times New Roman" w:hAnsi="Times New Roman" w:cs="Times New Roman"/>
        </w:rPr>
        <w:t xml:space="preserve">aged </w:t>
      </w:r>
      <w:r w:rsidRPr="007B2FE7">
        <w:rPr>
          <w:rFonts w:ascii="Times New Roman" w:hAnsi="Times New Roman" w:cs="Times New Roman"/>
        </w:rPr>
        <w:t xml:space="preserve">18 years and above in the Limbe </w:t>
      </w:r>
      <w:r w:rsidR="00DA5751" w:rsidRPr="007B2FE7">
        <w:rPr>
          <w:rFonts w:ascii="Times New Roman" w:hAnsi="Times New Roman" w:cs="Times New Roman"/>
        </w:rPr>
        <w:t>M</w:t>
      </w:r>
      <w:r w:rsidRPr="007B2FE7">
        <w:rPr>
          <w:rFonts w:ascii="Times New Roman" w:hAnsi="Times New Roman" w:cs="Times New Roman"/>
        </w:rPr>
        <w:t>unicipality.</w:t>
      </w:r>
    </w:p>
    <w:p w14:paraId="2E95AC6D" w14:textId="783FA1E4" w:rsidR="007B2FE7" w:rsidRPr="00D03AA2" w:rsidRDefault="00F959B0" w:rsidP="00D03AA2">
      <w:pPr>
        <w:pStyle w:val="reader-text-blockparagraph"/>
        <w:spacing w:before="120" w:beforeAutospacing="0" w:after="120" w:afterAutospacing="0" w:line="300" w:lineRule="exact"/>
        <w:jc w:val="both"/>
        <w:rPr>
          <w:rStyle w:val="Strong"/>
        </w:rPr>
      </w:pPr>
      <w:r w:rsidRPr="00D03AA2">
        <w:rPr>
          <w:rStyle w:val="Strong"/>
        </w:rPr>
        <w:t>Study Area</w:t>
      </w:r>
    </w:p>
    <w:p w14:paraId="79B2B07A" w14:textId="3F75A907" w:rsidR="00BA1F76" w:rsidRPr="007B2FE7" w:rsidRDefault="00F959B0"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 xml:space="preserve">This study was carried out in Limbe, in the Fako Division of the Southwest Region of Cameroon. </w:t>
      </w:r>
      <w:r w:rsidR="00BA1F76" w:rsidRPr="007B2FE7">
        <w:rPr>
          <w:rFonts w:ascii="Times New Roman" w:hAnsi="Times New Roman" w:cs="Times New Roman"/>
        </w:rPr>
        <w:t xml:space="preserve">Limbe is the administrative </w:t>
      </w:r>
      <w:r w:rsidR="00F253F0" w:rsidRPr="007B2FE7">
        <w:rPr>
          <w:rFonts w:ascii="Times New Roman" w:hAnsi="Times New Roman" w:cs="Times New Roman"/>
        </w:rPr>
        <w:t>headquarters</w:t>
      </w:r>
      <w:r w:rsidR="00BA1F76" w:rsidRPr="007B2FE7">
        <w:rPr>
          <w:rFonts w:ascii="Times New Roman" w:hAnsi="Times New Roman" w:cs="Times New Roman"/>
        </w:rPr>
        <w:t xml:space="preserve"> of Fako Division with an estimated population of about 200,000 inhabitants [25].</w:t>
      </w:r>
      <w:r w:rsidRPr="007B2FE7">
        <w:rPr>
          <w:rFonts w:ascii="Times New Roman" w:hAnsi="Times New Roman" w:cs="Times New Roman"/>
        </w:rPr>
        <w:t xml:space="preserve"> </w:t>
      </w:r>
      <w:r w:rsidR="00BA1F76" w:rsidRPr="007B2FE7">
        <w:rPr>
          <w:rFonts w:ascii="Times New Roman" w:hAnsi="Times New Roman" w:cs="Times New Roman"/>
        </w:rPr>
        <w:t xml:space="preserve">Limbe is located at Latitude 4.0167 and Longitude 9.2167 [24]. </w:t>
      </w:r>
      <w:r w:rsidRPr="007B2FE7">
        <w:rPr>
          <w:rFonts w:ascii="Times New Roman" w:hAnsi="Times New Roman" w:cs="Times New Roman"/>
        </w:rPr>
        <w:t>Limbe Health District has eight health areas</w:t>
      </w:r>
      <w:r w:rsidR="00EE2104">
        <w:rPr>
          <w:rFonts w:ascii="Times New Roman" w:hAnsi="Times New Roman" w:cs="Times New Roman"/>
        </w:rPr>
        <w:t>,</w:t>
      </w:r>
      <w:r w:rsidRPr="007B2FE7">
        <w:rPr>
          <w:rFonts w:ascii="Times New Roman" w:hAnsi="Times New Roman" w:cs="Times New Roman"/>
        </w:rPr>
        <w:t xml:space="preserve"> which include </w:t>
      </w:r>
      <w:proofErr w:type="spellStart"/>
      <w:r w:rsidRPr="007B2FE7">
        <w:rPr>
          <w:rFonts w:ascii="Times New Roman" w:hAnsi="Times New Roman" w:cs="Times New Roman"/>
        </w:rPr>
        <w:t>Batoke</w:t>
      </w:r>
      <w:proofErr w:type="spellEnd"/>
      <w:r w:rsidRPr="007B2FE7">
        <w:rPr>
          <w:rFonts w:ascii="Times New Roman" w:hAnsi="Times New Roman" w:cs="Times New Roman"/>
        </w:rPr>
        <w:t xml:space="preserve">, </w:t>
      </w:r>
      <w:proofErr w:type="spellStart"/>
      <w:r w:rsidRPr="007B2FE7">
        <w:rPr>
          <w:rFonts w:ascii="Times New Roman" w:hAnsi="Times New Roman" w:cs="Times New Roman"/>
        </w:rPr>
        <w:t>Bojongo</w:t>
      </w:r>
      <w:proofErr w:type="spellEnd"/>
      <w:r w:rsidRPr="007B2FE7">
        <w:rPr>
          <w:rFonts w:ascii="Times New Roman" w:hAnsi="Times New Roman" w:cs="Times New Roman"/>
        </w:rPr>
        <w:t xml:space="preserve">, Bota, </w:t>
      </w:r>
      <w:proofErr w:type="spellStart"/>
      <w:r w:rsidRPr="007B2FE7">
        <w:rPr>
          <w:rFonts w:ascii="Times New Roman" w:hAnsi="Times New Roman" w:cs="Times New Roman"/>
        </w:rPr>
        <w:t>Idenau</w:t>
      </w:r>
      <w:proofErr w:type="spellEnd"/>
      <w:r w:rsidRPr="007B2FE7">
        <w:rPr>
          <w:rFonts w:ascii="Times New Roman" w:hAnsi="Times New Roman" w:cs="Times New Roman"/>
        </w:rPr>
        <w:t xml:space="preserve">, </w:t>
      </w:r>
      <w:proofErr w:type="spellStart"/>
      <w:r w:rsidRPr="007B2FE7">
        <w:rPr>
          <w:rFonts w:ascii="Times New Roman" w:hAnsi="Times New Roman" w:cs="Times New Roman"/>
        </w:rPr>
        <w:t>Mabeta</w:t>
      </w:r>
      <w:proofErr w:type="spellEnd"/>
      <w:r w:rsidRPr="007B2FE7">
        <w:rPr>
          <w:rFonts w:ascii="Times New Roman" w:hAnsi="Times New Roman" w:cs="Times New Roman"/>
        </w:rPr>
        <w:t xml:space="preserve">, </w:t>
      </w:r>
      <w:proofErr w:type="spellStart"/>
      <w:r w:rsidRPr="007B2FE7">
        <w:rPr>
          <w:rFonts w:ascii="Times New Roman" w:hAnsi="Times New Roman" w:cs="Times New Roman"/>
        </w:rPr>
        <w:t>Moliwe</w:t>
      </w:r>
      <w:proofErr w:type="spellEnd"/>
      <w:r w:rsidRPr="007B2FE7">
        <w:rPr>
          <w:rFonts w:ascii="Times New Roman" w:hAnsi="Times New Roman" w:cs="Times New Roman"/>
        </w:rPr>
        <w:t>, Seaport and Zone 2</w:t>
      </w:r>
      <w:r w:rsidR="00BA1F76" w:rsidRPr="007B2FE7">
        <w:rPr>
          <w:rFonts w:ascii="Times New Roman" w:hAnsi="Times New Roman" w:cs="Times New Roman"/>
        </w:rPr>
        <w:t xml:space="preserve">. It has a pleasant climate with temperatures ranging from 25 degrees Celsius to 30 degrees Celsius. In addition, Limbe has some disability associations </w:t>
      </w:r>
      <w:r w:rsidR="00491A97" w:rsidRPr="007B2FE7">
        <w:rPr>
          <w:rFonts w:ascii="Times New Roman" w:hAnsi="Times New Roman" w:cs="Times New Roman"/>
        </w:rPr>
        <w:t>namely,</w:t>
      </w:r>
      <w:r w:rsidR="00BA1F76" w:rsidRPr="007B2FE7">
        <w:rPr>
          <w:rFonts w:ascii="Times New Roman" w:hAnsi="Times New Roman" w:cs="Times New Roman"/>
        </w:rPr>
        <w:t xml:space="preserve"> Limbe Association of disabled people, Limbe Association of Disabled People, Limbe II Chapter, and the Association of ‘Make-Ourselves Happy’.</w:t>
      </w:r>
    </w:p>
    <w:p w14:paraId="67C22CD7" w14:textId="13C36918" w:rsidR="007B2FE7" w:rsidRPr="00D03AA2" w:rsidRDefault="00D03AA2" w:rsidP="00D03AA2">
      <w:pPr>
        <w:pStyle w:val="reader-text-blockparagraph"/>
        <w:spacing w:before="120" w:beforeAutospacing="0" w:after="120" w:afterAutospacing="0" w:line="300" w:lineRule="exact"/>
        <w:jc w:val="both"/>
        <w:rPr>
          <w:rStyle w:val="Strong"/>
        </w:rPr>
      </w:pPr>
      <w:r w:rsidRPr="00D03AA2">
        <w:rPr>
          <w:rStyle w:val="Strong"/>
        </w:rPr>
        <w:t>Sample Size Calculation</w:t>
      </w:r>
    </w:p>
    <w:p w14:paraId="62450071" w14:textId="77777777" w:rsidR="00262567" w:rsidRDefault="00483935"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The sample size was calculated using the Cochran Formula</w:t>
      </w:r>
    </w:p>
    <w:p w14:paraId="206822EF" w14:textId="77777777" w:rsidR="00262567" w:rsidRDefault="00483935" w:rsidP="005A5E8B">
      <w:pPr>
        <w:tabs>
          <w:tab w:val="left" w:pos="3030"/>
        </w:tabs>
        <w:spacing w:after="0" w:line="300" w:lineRule="exact"/>
        <w:ind w:firstLine="245"/>
        <w:jc w:val="both"/>
        <w:rPr>
          <w:rFonts w:ascii="Times New Roman" w:hAnsi="Times New Roman" w:cs="Times New Roman"/>
          <w:lang w:val="x-none"/>
        </w:rPr>
      </w:pPr>
      <w:r w:rsidRPr="007B2FE7">
        <w:rPr>
          <w:rFonts w:ascii="Times New Roman" w:hAnsi="Times New Roman" w:cs="Times New Roman"/>
          <w:b/>
          <w:lang w:val="x-none"/>
        </w:rPr>
        <w:t>n = z</w:t>
      </w:r>
      <w:r w:rsidRPr="007B2FE7">
        <w:rPr>
          <w:rFonts w:ascii="Times New Roman" w:hAnsi="Times New Roman" w:cs="Times New Roman"/>
          <w:b/>
          <w:vertAlign w:val="superscript"/>
          <w:lang w:val="x-none"/>
        </w:rPr>
        <w:t>2</w:t>
      </w:r>
      <w:r w:rsidRPr="007B2FE7">
        <w:rPr>
          <w:rFonts w:ascii="Times New Roman" w:hAnsi="Times New Roman" w:cs="Times New Roman"/>
          <w:b/>
          <w:lang w:val="x-none"/>
        </w:rPr>
        <w:t>p(1-p)/d</w:t>
      </w:r>
      <w:r w:rsidRPr="007B2FE7">
        <w:rPr>
          <w:rFonts w:ascii="Times New Roman" w:hAnsi="Times New Roman" w:cs="Times New Roman"/>
          <w:b/>
          <w:vertAlign w:val="superscript"/>
          <w:lang w:val="x-none"/>
        </w:rPr>
        <w:t>2</w:t>
      </w:r>
    </w:p>
    <w:p w14:paraId="115005F9" w14:textId="32C0902F" w:rsidR="00483935" w:rsidRPr="007B2FE7" w:rsidRDefault="00483935" w:rsidP="005A5E8B">
      <w:pPr>
        <w:tabs>
          <w:tab w:val="left" w:pos="3030"/>
        </w:tabs>
        <w:spacing w:after="0" w:line="300" w:lineRule="exact"/>
        <w:ind w:firstLine="245"/>
        <w:jc w:val="both"/>
        <w:rPr>
          <w:rFonts w:ascii="Times New Roman" w:hAnsi="Times New Roman" w:cs="Times New Roman"/>
          <w:lang w:val="x-none"/>
        </w:rPr>
      </w:pPr>
      <w:r w:rsidRPr="007B2FE7">
        <w:rPr>
          <w:rFonts w:ascii="Times New Roman" w:hAnsi="Times New Roman" w:cs="Times New Roman"/>
          <w:lang w:val="x-none"/>
        </w:rPr>
        <w:t>where</w:t>
      </w:r>
    </w:p>
    <w:p w14:paraId="4601E318" w14:textId="77777777" w:rsidR="00483935" w:rsidRPr="007B2FE7" w:rsidRDefault="00483935" w:rsidP="005A5E8B">
      <w:pPr>
        <w:tabs>
          <w:tab w:val="left" w:pos="3030"/>
        </w:tabs>
        <w:spacing w:after="0" w:line="300" w:lineRule="exact"/>
        <w:ind w:firstLine="245"/>
        <w:jc w:val="both"/>
        <w:rPr>
          <w:rFonts w:ascii="Times New Roman" w:hAnsi="Times New Roman" w:cs="Times New Roman"/>
          <w:lang w:val="x-none"/>
        </w:rPr>
      </w:pPr>
      <w:r w:rsidRPr="007B2FE7">
        <w:rPr>
          <w:rFonts w:ascii="Times New Roman" w:hAnsi="Times New Roman" w:cs="Times New Roman"/>
        </w:rPr>
        <w:t>n was</w:t>
      </w:r>
      <w:r w:rsidRPr="007B2FE7">
        <w:rPr>
          <w:rFonts w:ascii="Times New Roman" w:hAnsi="Times New Roman" w:cs="Times New Roman"/>
          <w:lang w:val="x-none"/>
        </w:rPr>
        <w:t xml:space="preserve"> the minimal sample size</w:t>
      </w:r>
    </w:p>
    <w:p w14:paraId="5171EE0D" w14:textId="77777777" w:rsidR="00483935" w:rsidRPr="007B2FE7" w:rsidRDefault="00483935" w:rsidP="005A5E8B">
      <w:pPr>
        <w:tabs>
          <w:tab w:val="left" w:pos="3030"/>
        </w:tabs>
        <w:spacing w:after="0" w:line="300" w:lineRule="exact"/>
        <w:ind w:firstLine="245"/>
        <w:jc w:val="both"/>
        <w:rPr>
          <w:rFonts w:ascii="Times New Roman" w:hAnsi="Times New Roman" w:cs="Times New Roman"/>
          <w:lang w:val="x-none"/>
        </w:rPr>
      </w:pPr>
      <w:r w:rsidRPr="007B2FE7">
        <w:rPr>
          <w:rFonts w:ascii="Times New Roman" w:hAnsi="Times New Roman" w:cs="Times New Roman"/>
          <w:lang w:val="x-none"/>
        </w:rPr>
        <w:t xml:space="preserve">z </w:t>
      </w:r>
      <w:r w:rsidRPr="007B2FE7">
        <w:rPr>
          <w:rFonts w:ascii="Times New Roman" w:hAnsi="Times New Roman" w:cs="Times New Roman"/>
        </w:rPr>
        <w:t>was</w:t>
      </w:r>
      <w:r w:rsidRPr="007B2FE7">
        <w:rPr>
          <w:rFonts w:ascii="Times New Roman" w:hAnsi="Times New Roman" w:cs="Times New Roman"/>
          <w:lang w:val="x-none"/>
        </w:rPr>
        <w:t xml:space="preserve"> the standard normal variant at a 95% confidence level = 1.96</w:t>
      </w:r>
    </w:p>
    <w:p w14:paraId="1AC65CDD" w14:textId="19A4FF2B" w:rsidR="00483935" w:rsidRPr="007B2FE7" w:rsidRDefault="00483935" w:rsidP="005A5E8B">
      <w:pPr>
        <w:tabs>
          <w:tab w:val="left" w:pos="3030"/>
        </w:tabs>
        <w:spacing w:after="0" w:line="300" w:lineRule="exact"/>
        <w:ind w:firstLine="245"/>
        <w:jc w:val="both"/>
        <w:rPr>
          <w:rFonts w:ascii="Times New Roman" w:hAnsi="Times New Roman" w:cs="Times New Roman"/>
          <w:lang w:val="x-none"/>
        </w:rPr>
      </w:pPr>
      <w:r w:rsidRPr="007B2FE7">
        <w:rPr>
          <w:rFonts w:ascii="Times New Roman" w:hAnsi="Times New Roman" w:cs="Times New Roman"/>
          <w:lang w:val="x-none"/>
        </w:rPr>
        <w:t xml:space="preserve">p </w:t>
      </w:r>
      <w:r w:rsidRPr="007B2FE7">
        <w:rPr>
          <w:rFonts w:ascii="Times New Roman" w:hAnsi="Times New Roman" w:cs="Times New Roman"/>
        </w:rPr>
        <w:t>was</w:t>
      </w:r>
      <w:r w:rsidRPr="007B2FE7">
        <w:rPr>
          <w:rFonts w:ascii="Times New Roman" w:hAnsi="Times New Roman" w:cs="Times New Roman"/>
          <w:lang w:val="x-none"/>
        </w:rPr>
        <w:t xml:space="preserve"> the prevalence of people with disability from a study conducted in the North West Region of Cameroon that reported a 10.5% prevalence of disability</w:t>
      </w:r>
      <w:r w:rsidR="00262567">
        <w:rPr>
          <w:rFonts w:ascii="Times New Roman" w:hAnsi="Times New Roman" w:cs="Times New Roman"/>
          <w:lang w:val="x-none"/>
        </w:rPr>
        <w:t xml:space="preserve"> </w:t>
      </w:r>
      <w:r w:rsidR="00D227A0" w:rsidRPr="007B2FE7">
        <w:rPr>
          <w:rFonts w:ascii="Times New Roman" w:hAnsi="Times New Roman" w:cs="Times New Roman"/>
          <w:lang w:val="x-none"/>
        </w:rPr>
        <w:t>[</w:t>
      </w:r>
      <w:r w:rsidR="00B26DC3" w:rsidRPr="007B2FE7">
        <w:rPr>
          <w:rFonts w:ascii="Times New Roman" w:hAnsi="Times New Roman" w:cs="Times New Roman"/>
          <w:lang w:val="x-none"/>
        </w:rPr>
        <w:t>9</w:t>
      </w:r>
      <w:r w:rsidR="00D227A0" w:rsidRPr="007B2FE7">
        <w:rPr>
          <w:rFonts w:ascii="Times New Roman" w:hAnsi="Times New Roman" w:cs="Times New Roman"/>
          <w:lang w:val="x-none"/>
        </w:rPr>
        <w:t>]</w:t>
      </w:r>
    </w:p>
    <w:p w14:paraId="46E55297" w14:textId="05614556" w:rsidR="00483935" w:rsidRPr="007B2FE7" w:rsidRDefault="00EE2104" w:rsidP="005A5E8B">
      <w:pPr>
        <w:tabs>
          <w:tab w:val="left" w:pos="3030"/>
        </w:tabs>
        <w:spacing w:after="0" w:line="300" w:lineRule="exact"/>
        <w:ind w:firstLine="245"/>
        <w:jc w:val="both"/>
        <w:rPr>
          <w:rFonts w:ascii="Times New Roman" w:hAnsi="Times New Roman" w:cs="Times New Roman"/>
          <w:lang w:val="x-none"/>
        </w:rPr>
      </w:pPr>
      <w:r>
        <w:rPr>
          <w:rFonts w:ascii="Times New Roman" w:hAnsi="Times New Roman" w:cs="Times New Roman"/>
          <w:lang w:val="x-none"/>
        </w:rPr>
        <w:t>The</w:t>
      </w:r>
      <w:r w:rsidR="00483935" w:rsidRPr="007B2FE7">
        <w:rPr>
          <w:rFonts w:ascii="Times New Roman" w:hAnsi="Times New Roman" w:cs="Times New Roman"/>
          <w:lang w:val="x-none"/>
        </w:rPr>
        <w:t xml:space="preserve"> margin of error at </w:t>
      </w:r>
      <w:r>
        <w:rPr>
          <w:rFonts w:ascii="Times New Roman" w:hAnsi="Times New Roman" w:cs="Times New Roman"/>
          <w:lang w:val="x-none"/>
        </w:rPr>
        <w:t xml:space="preserve">a </w:t>
      </w:r>
      <w:r w:rsidR="00483935" w:rsidRPr="007B2FE7">
        <w:rPr>
          <w:rFonts w:ascii="Times New Roman" w:hAnsi="Times New Roman" w:cs="Times New Roman"/>
          <w:lang w:val="x-none"/>
        </w:rPr>
        <w:t>95% confidence interval =0.05</w:t>
      </w:r>
    </w:p>
    <w:p w14:paraId="669E4F8F" w14:textId="77777777" w:rsidR="00483935" w:rsidRPr="007B2FE7" w:rsidRDefault="00483935" w:rsidP="005A5E8B">
      <w:pPr>
        <w:tabs>
          <w:tab w:val="left" w:pos="3030"/>
        </w:tabs>
        <w:spacing w:after="0" w:line="300" w:lineRule="exact"/>
        <w:ind w:firstLine="245"/>
        <w:jc w:val="both"/>
        <w:rPr>
          <w:rFonts w:ascii="Times New Roman" w:hAnsi="Times New Roman" w:cs="Times New Roman"/>
          <w:lang w:val="x-none"/>
        </w:rPr>
      </w:pPr>
      <w:r w:rsidRPr="007B2FE7">
        <w:rPr>
          <w:rFonts w:ascii="Times New Roman" w:hAnsi="Times New Roman" w:cs="Times New Roman"/>
          <w:lang w:val="x-none"/>
        </w:rPr>
        <w:t>With the above,</w:t>
      </w:r>
    </w:p>
    <w:p w14:paraId="41301BF1" w14:textId="256A79B7" w:rsidR="00F07975" w:rsidRPr="007B2FE7" w:rsidRDefault="00483935" w:rsidP="00D03AA2">
      <w:pPr>
        <w:tabs>
          <w:tab w:val="left" w:pos="3030"/>
        </w:tabs>
        <w:spacing w:before="120" w:after="120" w:line="300" w:lineRule="exact"/>
        <w:ind w:firstLine="245"/>
        <w:jc w:val="both"/>
        <w:rPr>
          <w:rFonts w:ascii="Times New Roman" w:hAnsi="Times New Roman" w:cs="Times New Roman"/>
        </w:rPr>
      </w:pPr>
      <w:r w:rsidRPr="007B2FE7">
        <w:rPr>
          <w:rFonts w:ascii="Times New Roman" w:hAnsi="Times New Roman" w:cs="Times New Roman"/>
          <w:lang w:val="x-none"/>
        </w:rPr>
        <w:t>n =</w:t>
      </w:r>
      <m:oMath>
        <m:f>
          <m:fPr>
            <m:ctrlPr>
              <w:rPr>
                <w:rFonts w:ascii="Cambria Math" w:hAnsi="Cambria Math" w:cs="Times New Roman"/>
                <w:i/>
                <w:lang w:val="x-none"/>
              </w:rPr>
            </m:ctrlPr>
          </m:fPr>
          <m:num>
            <m:sSup>
              <m:sSupPr>
                <m:ctrlPr>
                  <w:rPr>
                    <w:rFonts w:ascii="Cambria Math" w:hAnsi="Cambria Math" w:cs="Times New Roman"/>
                    <w:i/>
                    <w:lang w:val="x-none"/>
                  </w:rPr>
                </m:ctrlPr>
              </m:sSupPr>
              <m:e>
                <m:d>
                  <m:dPr>
                    <m:ctrlPr>
                      <w:rPr>
                        <w:rFonts w:ascii="Cambria Math" w:hAnsi="Cambria Math" w:cs="Times New Roman"/>
                        <w:i/>
                        <w:lang w:val="x-none"/>
                      </w:rPr>
                    </m:ctrlPr>
                  </m:dPr>
                  <m:e>
                    <m:r>
                      <w:rPr>
                        <w:rFonts w:ascii="Cambria Math" w:hAnsi="Cambria Math" w:cs="Times New Roman"/>
                        <w:lang w:val="x-none"/>
                      </w:rPr>
                      <m:t>1.96</m:t>
                    </m:r>
                  </m:e>
                </m:d>
              </m:e>
              <m:sup>
                <m:r>
                  <w:rPr>
                    <w:rFonts w:ascii="Cambria Math" w:hAnsi="Cambria Math" w:cs="Times New Roman"/>
                    <w:lang w:val="x-none"/>
                  </w:rPr>
                  <m:t>2</m:t>
                </m:r>
              </m:sup>
            </m:sSup>
            <m:d>
              <m:dPr>
                <m:ctrlPr>
                  <w:rPr>
                    <w:rFonts w:ascii="Cambria Math" w:hAnsi="Cambria Math" w:cs="Times New Roman"/>
                    <w:i/>
                    <w:lang w:val="x-none"/>
                  </w:rPr>
                </m:ctrlPr>
              </m:dPr>
              <m:e>
                <m:r>
                  <w:rPr>
                    <w:rFonts w:ascii="Cambria Math" w:hAnsi="Cambria Math" w:cs="Times New Roman"/>
                    <w:lang w:val="x-none"/>
                  </w:rPr>
                  <m:t>0.105</m:t>
                </m:r>
              </m:e>
            </m:d>
            <m:d>
              <m:dPr>
                <m:ctrlPr>
                  <w:rPr>
                    <w:rFonts w:ascii="Cambria Math" w:hAnsi="Cambria Math" w:cs="Times New Roman"/>
                    <w:i/>
                    <w:lang w:val="x-none"/>
                  </w:rPr>
                </m:ctrlPr>
              </m:dPr>
              <m:e>
                <m:r>
                  <w:rPr>
                    <w:rFonts w:ascii="Cambria Math" w:hAnsi="Cambria Math" w:cs="Times New Roman"/>
                    <w:lang w:val="x-none"/>
                  </w:rPr>
                  <m:t>0.895</m:t>
                </m:r>
              </m:e>
            </m:d>
          </m:num>
          <m:den>
            <m:sSup>
              <m:sSupPr>
                <m:ctrlPr>
                  <w:rPr>
                    <w:rFonts w:ascii="Cambria Math" w:hAnsi="Cambria Math" w:cs="Times New Roman"/>
                    <w:i/>
                    <w:lang w:val="x-none"/>
                  </w:rPr>
                </m:ctrlPr>
              </m:sSupPr>
              <m:e>
                <m:d>
                  <m:dPr>
                    <m:ctrlPr>
                      <w:rPr>
                        <w:rFonts w:ascii="Cambria Math" w:hAnsi="Cambria Math" w:cs="Times New Roman"/>
                        <w:i/>
                        <w:lang w:val="x-none"/>
                      </w:rPr>
                    </m:ctrlPr>
                  </m:dPr>
                  <m:e>
                    <m:r>
                      <w:rPr>
                        <w:rFonts w:ascii="Cambria Math" w:hAnsi="Cambria Math" w:cs="Times New Roman"/>
                        <w:lang w:val="x-none"/>
                      </w:rPr>
                      <m:t>0.05</m:t>
                    </m:r>
                  </m:e>
                </m:d>
              </m:e>
              <m:sup>
                <m:r>
                  <w:rPr>
                    <w:rFonts w:ascii="Cambria Math" w:hAnsi="Cambria Math" w:cs="Times New Roman"/>
                    <w:lang w:val="x-none"/>
                  </w:rPr>
                  <m:t>2</m:t>
                </m:r>
              </m:sup>
            </m:sSup>
          </m:den>
        </m:f>
        <m:r>
          <w:rPr>
            <w:rFonts w:ascii="Cambria Math" w:hAnsi="Cambria Math" w:cs="Times New Roman"/>
            <w:lang w:val="x-none"/>
          </w:rPr>
          <m:t>=</m:t>
        </m:r>
      </m:oMath>
      <w:r w:rsidRPr="007B2FE7">
        <w:rPr>
          <w:rFonts w:ascii="Times New Roman" w:hAnsi="Times New Roman" w:cs="Times New Roman"/>
        </w:rPr>
        <w:t xml:space="preserve">145 </w:t>
      </w:r>
      <w:r w:rsidR="00F07975" w:rsidRPr="007B2FE7">
        <w:rPr>
          <w:rFonts w:ascii="Times New Roman" w:hAnsi="Times New Roman" w:cs="Times New Roman"/>
        </w:rPr>
        <w:t>participants</w:t>
      </w:r>
    </w:p>
    <w:p w14:paraId="4E27BF2D" w14:textId="77777777" w:rsidR="00262567" w:rsidRPr="00D03AA2" w:rsidRDefault="00483935" w:rsidP="00D03AA2">
      <w:pPr>
        <w:pStyle w:val="reader-text-blockparagraph"/>
        <w:spacing w:before="120" w:beforeAutospacing="0" w:after="120" w:afterAutospacing="0" w:line="300" w:lineRule="exact"/>
        <w:jc w:val="both"/>
        <w:rPr>
          <w:rStyle w:val="Strong"/>
        </w:rPr>
      </w:pPr>
      <w:r w:rsidRPr="00D03AA2">
        <w:rPr>
          <w:rStyle w:val="Strong"/>
        </w:rPr>
        <w:t>Sampling</w:t>
      </w:r>
    </w:p>
    <w:p w14:paraId="207C0C1D" w14:textId="7DEB3630" w:rsidR="00262567" w:rsidRDefault="00261937" w:rsidP="005A5E8B">
      <w:pPr>
        <w:spacing w:after="0" w:line="300" w:lineRule="exact"/>
        <w:ind w:firstLine="245"/>
        <w:jc w:val="both"/>
        <w:rPr>
          <w:rFonts w:ascii="Times New Roman" w:hAnsi="Times New Roman" w:cs="Times New Roman"/>
          <w:color w:val="000000" w:themeColor="text1"/>
          <w:lang w:eastAsia="x-none"/>
        </w:rPr>
      </w:pPr>
      <w:r w:rsidRPr="007B2FE7">
        <w:rPr>
          <w:rFonts w:ascii="Times New Roman" w:hAnsi="Times New Roman" w:cs="Times New Roman"/>
          <w:color w:val="000000" w:themeColor="text1"/>
          <w:lang w:eastAsia="x-none"/>
        </w:rPr>
        <w:t>A consecutive sampling technique was used to recruit p</w:t>
      </w:r>
      <w:r w:rsidR="00483935" w:rsidRPr="007B2FE7">
        <w:rPr>
          <w:rFonts w:ascii="Times New Roman" w:hAnsi="Times New Roman" w:cs="Times New Roman"/>
          <w:color w:val="000000" w:themeColor="text1"/>
          <w:lang w:eastAsia="x-none"/>
        </w:rPr>
        <w:t>e</w:t>
      </w:r>
      <w:r w:rsidR="00EE2104">
        <w:rPr>
          <w:rFonts w:ascii="Times New Roman" w:hAnsi="Times New Roman" w:cs="Times New Roman"/>
          <w:color w:val="000000" w:themeColor="text1"/>
          <w:lang w:eastAsia="x-none"/>
        </w:rPr>
        <w:t>ople</w:t>
      </w:r>
      <w:r w:rsidR="00483935" w:rsidRPr="007B2FE7">
        <w:rPr>
          <w:rFonts w:ascii="Times New Roman" w:hAnsi="Times New Roman" w:cs="Times New Roman"/>
          <w:color w:val="000000" w:themeColor="text1"/>
          <w:lang w:eastAsia="x-none"/>
        </w:rPr>
        <w:t xml:space="preserve"> with disabilities from three associations </w:t>
      </w:r>
      <w:r w:rsidR="00F94795" w:rsidRPr="007B2FE7">
        <w:rPr>
          <w:rFonts w:ascii="Times New Roman" w:hAnsi="Times New Roman" w:cs="Times New Roman"/>
          <w:color w:val="000000" w:themeColor="text1"/>
          <w:lang w:eastAsia="x-none"/>
        </w:rPr>
        <w:t xml:space="preserve">of </w:t>
      </w:r>
      <w:r w:rsidRPr="007B2FE7">
        <w:rPr>
          <w:rFonts w:ascii="Times New Roman" w:hAnsi="Times New Roman" w:cs="Times New Roman"/>
          <w:color w:val="000000" w:themeColor="text1"/>
          <w:lang w:eastAsia="x-none"/>
        </w:rPr>
        <w:t>p</w:t>
      </w:r>
      <w:r w:rsidR="00F94795" w:rsidRPr="007B2FE7">
        <w:rPr>
          <w:rFonts w:ascii="Times New Roman" w:hAnsi="Times New Roman" w:cs="Times New Roman"/>
          <w:color w:val="000000" w:themeColor="text1"/>
          <w:lang w:eastAsia="x-none"/>
        </w:rPr>
        <w:t xml:space="preserve">ersons with disabilities </w:t>
      </w:r>
      <w:r w:rsidR="00483935" w:rsidRPr="007B2FE7">
        <w:rPr>
          <w:rFonts w:ascii="Times New Roman" w:hAnsi="Times New Roman" w:cs="Times New Roman"/>
          <w:color w:val="000000" w:themeColor="text1"/>
          <w:lang w:eastAsia="x-none"/>
        </w:rPr>
        <w:t xml:space="preserve">in the Limbe municipality and from the community for those who were not registered in </w:t>
      </w:r>
      <w:r w:rsidRPr="007B2FE7">
        <w:rPr>
          <w:rFonts w:ascii="Times New Roman" w:hAnsi="Times New Roman" w:cs="Times New Roman"/>
          <w:color w:val="000000" w:themeColor="text1"/>
          <w:lang w:eastAsia="x-none"/>
        </w:rPr>
        <w:t>associations; a snowball sampling technique was used</w:t>
      </w:r>
      <w:r w:rsidR="00F6410E" w:rsidRPr="007B2FE7">
        <w:rPr>
          <w:rFonts w:ascii="Times New Roman" w:hAnsi="Times New Roman" w:cs="Times New Roman"/>
          <w:color w:val="000000" w:themeColor="text1"/>
          <w:lang w:eastAsia="x-none"/>
        </w:rPr>
        <w:t>.</w:t>
      </w:r>
    </w:p>
    <w:p w14:paraId="4BBF0DE4" w14:textId="7CBC643A" w:rsidR="00262567" w:rsidRPr="00DB6A28" w:rsidRDefault="00F6410E" w:rsidP="00DB6A28">
      <w:pPr>
        <w:pStyle w:val="reader-text-blockparagraph"/>
        <w:spacing w:before="120" w:beforeAutospacing="0" w:after="120" w:afterAutospacing="0" w:line="300" w:lineRule="exact"/>
        <w:jc w:val="both"/>
        <w:rPr>
          <w:rStyle w:val="Strong"/>
        </w:rPr>
      </w:pPr>
      <w:r w:rsidRPr="00DB6A28">
        <w:rPr>
          <w:rStyle w:val="Strong"/>
        </w:rPr>
        <w:t>D</w:t>
      </w:r>
      <w:r w:rsidR="00483935" w:rsidRPr="00DB6A28">
        <w:rPr>
          <w:rStyle w:val="Strong"/>
        </w:rPr>
        <w:t xml:space="preserve">ata </w:t>
      </w:r>
      <w:r w:rsidR="00DB6A28" w:rsidRPr="00DB6A28">
        <w:rPr>
          <w:rStyle w:val="Strong"/>
        </w:rPr>
        <w:t xml:space="preserve">Collection </w:t>
      </w:r>
      <w:r w:rsidR="00483935" w:rsidRPr="00DB6A28">
        <w:rPr>
          <w:rStyle w:val="Strong"/>
        </w:rPr>
        <w:t xml:space="preserve">and </w:t>
      </w:r>
      <w:r w:rsidR="00DB6A28" w:rsidRPr="00DB6A28">
        <w:rPr>
          <w:rStyle w:val="Strong"/>
        </w:rPr>
        <w:t>Tools</w:t>
      </w:r>
    </w:p>
    <w:p w14:paraId="17D682AB" w14:textId="47A7A099" w:rsidR="00262567" w:rsidRDefault="00F8218D" w:rsidP="005A5E8B">
      <w:pPr>
        <w:spacing w:after="0" w:line="300" w:lineRule="exact"/>
        <w:ind w:firstLine="245"/>
        <w:jc w:val="both"/>
        <w:rPr>
          <w:rFonts w:ascii="Times New Roman" w:hAnsi="Times New Roman" w:cs="Times New Roman"/>
          <w:color w:val="000000" w:themeColor="text1"/>
        </w:rPr>
      </w:pPr>
      <w:bookmarkStart w:id="6" w:name="_Hlk187357722"/>
      <w:r w:rsidRPr="007B2FE7">
        <w:rPr>
          <w:rFonts w:ascii="Times New Roman" w:hAnsi="Times New Roman" w:cs="Times New Roman"/>
          <w:color w:val="000000" w:themeColor="text1"/>
          <w:lang w:eastAsia="x-none"/>
        </w:rPr>
        <w:t>D</w:t>
      </w:r>
      <w:r w:rsidR="00483935" w:rsidRPr="007B2FE7">
        <w:rPr>
          <w:rFonts w:ascii="Times New Roman" w:hAnsi="Times New Roman" w:cs="Times New Roman"/>
          <w:color w:val="000000" w:themeColor="text1"/>
          <w:lang w:eastAsia="x-none"/>
        </w:rPr>
        <w:t>ata was collected using a</w:t>
      </w:r>
      <w:r w:rsidRPr="007B2FE7">
        <w:rPr>
          <w:rFonts w:ascii="Times New Roman" w:hAnsi="Times New Roman" w:cs="Times New Roman"/>
          <w:color w:val="000000" w:themeColor="text1"/>
          <w:lang w:eastAsia="x-none"/>
        </w:rPr>
        <w:t>n</w:t>
      </w:r>
      <w:r w:rsidR="00483935" w:rsidRPr="007B2FE7">
        <w:rPr>
          <w:rFonts w:ascii="Times New Roman" w:hAnsi="Times New Roman" w:cs="Times New Roman"/>
          <w:color w:val="000000" w:themeColor="text1"/>
          <w:lang w:eastAsia="x-none"/>
        </w:rPr>
        <w:t xml:space="preserve"> </w:t>
      </w:r>
      <w:r w:rsidR="001B430B" w:rsidRPr="007B2FE7">
        <w:rPr>
          <w:rFonts w:ascii="Times New Roman" w:hAnsi="Times New Roman" w:cs="Times New Roman"/>
          <w:color w:val="000000" w:themeColor="text1"/>
          <w:lang w:eastAsia="x-none"/>
        </w:rPr>
        <w:t>interview</w:t>
      </w:r>
      <w:r w:rsidRPr="007B2FE7">
        <w:rPr>
          <w:rFonts w:ascii="Times New Roman" w:hAnsi="Times New Roman" w:cs="Times New Roman"/>
          <w:color w:val="000000" w:themeColor="text1"/>
          <w:lang w:eastAsia="x-none"/>
        </w:rPr>
        <w:t>er</w:t>
      </w:r>
      <w:r w:rsidR="001B430B" w:rsidRPr="007B2FE7">
        <w:rPr>
          <w:rFonts w:ascii="Times New Roman" w:hAnsi="Times New Roman" w:cs="Times New Roman"/>
          <w:color w:val="000000" w:themeColor="text1"/>
          <w:lang w:eastAsia="x-none"/>
        </w:rPr>
        <w:t>-administered</w:t>
      </w:r>
      <w:r w:rsidR="00483935" w:rsidRPr="007B2FE7">
        <w:rPr>
          <w:rFonts w:ascii="Times New Roman" w:hAnsi="Times New Roman" w:cs="Times New Roman"/>
          <w:color w:val="000000" w:themeColor="text1"/>
          <w:lang w:eastAsia="x-none"/>
        </w:rPr>
        <w:t xml:space="preserve"> questionnaire</w:t>
      </w:r>
      <w:bookmarkEnd w:id="6"/>
      <w:r w:rsidR="00483935" w:rsidRPr="007B2FE7">
        <w:rPr>
          <w:rFonts w:ascii="Times New Roman" w:hAnsi="Times New Roman" w:cs="Times New Roman"/>
          <w:color w:val="000000" w:themeColor="text1"/>
          <w:lang w:eastAsia="x-none"/>
        </w:rPr>
        <w:t xml:space="preserve">. </w:t>
      </w:r>
      <w:r w:rsidR="001D75EB" w:rsidRPr="007B2FE7">
        <w:rPr>
          <w:rFonts w:ascii="Times New Roman" w:eastAsia="Times New Roman" w:hAnsi="Times New Roman" w:cs="Times New Roman"/>
          <w:color w:val="000000"/>
        </w:rPr>
        <w:t>A</w:t>
      </w:r>
      <w:r w:rsidR="00483935" w:rsidRPr="007B2FE7">
        <w:rPr>
          <w:rFonts w:ascii="Times New Roman" w:eastAsia="Times New Roman" w:hAnsi="Times New Roman" w:cs="Times New Roman"/>
          <w:color w:val="000000"/>
        </w:rPr>
        <w:t xml:space="preserve">ssessment </w:t>
      </w:r>
      <w:r w:rsidR="00F70E9B" w:rsidRPr="007B2FE7">
        <w:rPr>
          <w:rFonts w:ascii="Times New Roman" w:eastAsia="Times New Roman" w:hAnsi="Times New Roman" w:cs="Times New Roman"/>
          <w:color w:val="000000"/>
        </w:rPr>
        <w:t xml:space="preserve">of </w:t>
      </w:r>
      <w:r w:rsidR="00B25900" w:rsidRPr="007B2FE7">
        <w:rPr>
          <w:rFonts w:ascii="Times New Roman" w:eastAsia="Times New Roman" w:hAnsi="Times New Roman" w:cs="Times New Roman"/>
          <w:color w:val="000000"/>
        </w:rPr>
        <w:t xml:space="preserve">health-related </w:t>
      </w:r>
      <w:r w:rsidR="00483935" w:rsidRPr="007B2FE7">
        <w:rPr>
          <w:rFonts w:ascii="Times New Roman" w:eastAsia="Times New Roman" w:hAnsi="Times New Roman" w:cs="Times New Roman"/>
          <w:color w:val="000000"/>
        </w:rPr>
        <w:t xml:space="preserve">quality </w:t>
      </w:r>
      <w:r w:rsidR="00EE2104">
        <w:rPr>
          <w:rFonts w:ascii="Times New Roman" w:eastAsia="Times New Roman" w:hAnsi="Times New Roman" w:cs="Times New Roman"/>
          <w:color w:val="000000"/>
        </w:rPr>
        <w:t xml:space="preserve">of life </w:t>
      </w:r>
      <w:r w:rsidR="00483935" w:rsidRPr="007B2FE7">
        <w:rPr>
          <w:rFonts w:ascii="Times New Roman" w:eastAsia="Times New Roman" w:hAnsi="Times New Roman" w:cs="Times New Roman"/>
          <w:color w:val="000000"/>
        </w:rPr>
        <w:t xml:space="preserve">(HRQOL) of life for </w:t>
      </w:r>
      <w:r w:rsidR="00EE2104" w:rsidRPr="007B2FE7">
        <w:rPr>
          <w:rFonts w:ascii="Times New Roman" w:eastAsia="Times New Roman" w:hAnsi="Times New Roman" w:cs="Times New Roman"/>
          <w:color w:val="000000"/>
        </w:rPr>
        <w:t>people</w:t>
      </w:r>
      <w:r w:rsidR="00483935" w:rsidRPr="007B2FE7">
        <w:rPr>
          <w:rFonts w:ascii="Times New Roman" w:eastAsia="Times New Roman" w:hAnsi="Times New Roman" w:cs="Times New Roman"/>
          <w:color w:val="000000"/>
        </w:rPr>
        <w:t xml:space="preserve"> with disabilities was done using the </w:t>
      </w:r>
      <w:r w:rsidR="00E01A1D" w:rsidRPr="007B2FE7">
        <w:rPr>
          <w:rFonts w:ascii="Times New Roman" w:eastAsia="Times New Roman" w:hAnsi="Times New Roman" w:cs="Times New Roman"/>
          <w:color w:val="000000"/>
        </w:rPr>
        <w:t>9-item</w:t>
      </w:r>
      <w:r w:rsidR="00483935" w:rsidRPr="007B2FE7">
        <w:rPr>
          <w:rFonts w:ascii="Times New Roman" w:eastAsia="Times New Roman" w:hAnsi="Times New Roman" w:cs="Times New Roman"/>
          <w:color w:val="000000"/>
        </w:rPr>
        <w:t xml:space="preserve"> </w:t>
      </w:r>
      <w:r w:rsidR="00E50536" w:rsidRPr="007B2FE7">
        <w:rPr>
          <w:rFonts w:ascii="Times New Roman" w:eastAsia="Times New Roman" w:hAnsi="Times New Roman" w:cs="Times New Roman"/>
          <w:color w:val="000000"/>
        </w:rPr>
        <w:t>Health-related</w:t>
      </w:r>
      <w:r w:rsidR="00483935" w:rsidRPr="007B2FE7">
        <w:rPr>
          <w:rFonts w:ascii="Times New Roman" w:eastAsia="Times New Roman" w:hAnsi="Times New Roman" w:cs="Times New Roman"/>
          <w:color w:val="000000"/>
        </w:rPr>
        <w:t xml:space="preserve"> Quality of Life (HRQOL) module of the </w:t>
      </w:r>
      <w:proofErr w:type="spellStart"/>
      <w:r w:rsidR="00EE2104">
        <w:rPr>
          <w:rFonts w:ascii="Times New Roman" w:eastAsia="Times New Roman" w:hAnsi="Times New Roman" w:cs="Times New Roman"/>
          <w:color w:val="000000"/>
        </w:rPr>
        <w:t>Centres</w:t>
      </w:r>
      <w:proofErr w:type="spellEnd"/>
      <w:r w:rsidR="00483935" w:rsidRPr="007B2FE7">
        <w:rPr>
          <w:rFonts w:ascii="Times New Roman" w:eastAsia="Times New Roman" w:hAnsi="Times New Roman" w:cs="Times New Roman"/>
          <w:color w:val="000000"/>
        </w:rPr>
        <w:t xml:space="preserve"> </w:t>
      </w:r>
      <w:r w:rsidR="00EE2104">
        <w:rPr>
          <w:rFonts w:ascii="Times New Roman" w:eastAsia="Times New Roman" w:hAnsi="Times New Roman" w:cs="Times New Roman"/>
          <w:color w:val="000000"/>
        </w:rPr>
        <w:t>for</w:t>
      </w:r>
      <w:r w:rsidR="00483935" w:rsidRPr="007B2FE7">
        <w:rPr>
          <w:rFonts w:ascii="Times New Roman" w:eastAsia="Times New Roman" w:hAnsi="Times New Roman" w:cs="Times New Roman"/>
          <w:color w:val="000000"/>
        </w:rPr>
        <w:t xml:space="preserve"> Disease Control </w:t>
      </w:r>
      <w:r w:rsidR="002546D6" w:rsidRPr="007B2FE7">
        <w:rPr>
          <w:rFonts w:ascii="Times New Roman" w:eastAsia="Times New Roman" w:hAnsi="Times New Roman" w:cs="Times New Roman"/>
          <w:color w:val="000000"/>
        </w:rPr>
        <w:t>(</w:t>
      </w:r>
      <w:r w:rsidR="00483935" w:rsidRPr="007B2FE7">
        <w:rPr>
          <w:rFonts w:ascii="Times New Roman" w:eastAsia="Times New Roman" w:hAnsi="Times New Roman" w:cs="Times New Roman"/>
          <w:color w:val="000000"/>
        </w:rPr>
        <w:t>CDC</w:t>
      </w:r>
      <w:r w:rsidR="00EE2104">
        <w:rPr>
          <w:rFonts w:ascii="Times New Roman" w:eastAsia="Times New Roman" w:hAnsi="Times New Roman" w:cs="Times New Roman"/>
          <w:color w:val="000000"/>
        </w:rPr>
        <w:t>,</w:t>
      </w:r>
      <w:r w:rsidR="00483935" w:rsidRPr="007B2FE7">
        <w:rPr>
          <w:rFonts w:ascii="Times New Roman" w:eastAsia="Times New Roman" w:hAnsi="Times New Roman" w:cs="Times New Roman"/>
          <w:color w:val="000000"/>
        </w:rPr>
        <w:t xml:space="preserve"> 2000) </w:t>
      </w:r>
      <w:proofErr w:type="spellStart"/>
      <w:r w:rsidR="00EE2104">
        <w:rPr>
          <w:rFonts w:ascii="Times New Roman" w:eastAsia="Times New Roman" w:hAnsi="Times New Roman" w:cs="Times New Roman"/>
          <w:color w:val="000000"/>
        </w:rPr>
        <w:t>Behavioural</w:t>
      </w:r>
      <w:proofErr w:type="spellEnd"/>
      <w:r w:rsidR="00483935" w:rsidRPr="007B2FE7">
        <w:rPr>
          <w:rFonts w:ascii="Times New Roman" w:eastAsia="Times New Roman" w:hAnsi="Times New Roman" w:cs="Times New Roman"/>
          <w:color w:val="000000"/>
        </w:rPr>
        <w:t xml:space="preserve"> Risk Factor Surveillance System (BRFSS). This module contains 4 items </w:t>
      </w:r>
      <w:r w:rsidR="001F1213" w:rsidRPr="007B2FE7">
        <w:rPr>
          <w:rFonts w:ascii="Times New Roman" w:eastAsia="Times New Roman" w:hAnsi="Times New Roman" w:cs="Times New Roman"/>
          <w:color w:val="000000"/>
        </w:rPr>
        <w:t xml:space="preserve">from </w:t>
      </w:r>
      <w:r w:rsidR="00E01A1D" w:rsidRPr="007B2FE7">
        <w:rPr>
          <w:rFonts w:ascii="Times New Roman" w:eastAsia="Times New Roman" w:hAnsi="Times New Roman" w:cs="Times New Roman"/>
          <w:color w:val="000000"/>
        </w:rPr>
        <w:t xml:space="preserve">the </w:t>
      </w:r>
      <w:r w:rsidR="00483935" w:rsidRPr="007B2FE7">
        <w:rPr>
          <w:rFonts w:ascii="Times New Roman" w:eastAsia="Times New Roman" w:hAnsi="Times New Roman" w:cs="Times New Roman"/>
          <w:color w:val="000000"/>
        </w:rPr>
        <w:t>Health</w:t>
      </w:r>
      <w:r w:rsidR="001D064E" w:rsidRPr="007B2FE7">
        <w:rPr>
          <w:rFonts w:ascii="Times New Roman" w:eastAsia="Times New Roman" w:hAnsi="Times New Roman" w:cs="Times New Roman"/>
          <w:color w:val="000000"/>
        </w:rPr>
        <w:t>y</w:t>
      </w:r>
      <w:r w:rsidR="00483935" w:rsidRPr="007B2FE7">
        <w:rPr>
          <w:rFonts w:ascii="Times New Roman" w:eastAsia="Times New Roman" w:hAnsi="Times New Roman" w:cs="Times New Roman"/>
          <w:color w:val="000000"/>
        </w:rPr>
        <w:t xml:space="preserve"> </w:t>
      </w:r>
      <w:r w:rsidR="00E01A1D" w:rsidRPr="007B2FE7">
        <w:rPr>
          <w:rFonts w:ascii="Times New Roman" w:eastAsia="Times New Roman" w:hAnsi="Times New Roman" w:cs="Times New Roman"/>
          <w:color w:val="000000"/>
        </w:rPr>
        <w:t xml:space="preserve">Days </w:t>
      </w:r>
      <w:r w:rsidR="00483935" w:rsidRPr="007B2FE7">
        <w:rPr>
          <w:rFonts w:ascii="Times New Roman" w:eastAsia="Times New Roman" w:hAnsi="Times New Roman" w:cs="Times New Roman"/>
          <w:color w:val="000000"/>
        </w:rPr>
        <w:t xml:space="preserve">Core Module and 5 </w:t>
      </w:r>
      <w:r w:rsidR="00EE2104" w:rsidRPr="007B2FE7">
        <w:rPr>
          <w:rFonts w:ascii="Times New Roman" w:eastAsia="Times New Roman" w:hAnsi="Times New Roman" w:cs="Times New Roman"/>
          <w:color w:val="000000"/>
        </w:rPr>
        <w:t>items from the</w:t>
      </w:r>
      <w:r w:rsidR="00E01A1D" w:rsidRPr="007B2FE7">
        <w:rPr>
          <w:rFonts w:ascii="Times New Roman" w:eastAsia="Times New Roman" w:hAnsi="Times New Roman" w:cs="Times New Roman"/>
          <w:color w:val="000000"/>
        </w:rPr>
        <w:t xml:space="preserve"> Healthy Days’</w:t>
      </w:r>
      <w:r w:rsidR="00483935" w:rsidRPr="007B2FE7">
        <w:rPr>
          <w:rFonts w:ascii="Times New Roman" w:eastAsia="Times New Roman" w:hAnsi="Times New Roman" w:cs="Times New Roman"/>
          <w:color w:val="000000"/>
        </w:rPr>
        <w:t xml:space="preserve"> </w:t>
      </w:r>
      <w:r w:rsidR="001F1213" w:rsidRPr="007B2FE7">
        <w:rPr>
          <w:rFonts w:ascii="Times New Roman" w:eastAsia="Times New Roman" w:hAnsi="Times New Roman" w:cs="Times New Roman"/>
          <w:color w:val="000000"/>
        </w:rPr>
        <w:t xml:space="preserve">Symptoms </w:t>
      </w:r>
      <w:r w:rsidR="00483935" w:rsidRPr="007B2FE7">
        <w:rPr>
          <w:rFonts w:ascii="Times New Roman" w:eastAsia="Times New Roman" w:hAnsi="Times New Roman" w:cs="Times New Roman"/>
          <w:color w:val="000000"/>
        </w:rPr>
        <w:t xml:space="preserve">module. The </w:t>
      </w:r>
      <w:proofErr w:type="spellStart"/>
      <w:r w:rsidR="00EE2104" w:rsidRPr="007B2FE7">
        <w:rPr>
          <w:rFonts w:ascii="Times New Roman" w:eastAsia="Times New Roman" w:hAnsi="Times New Roman" w:cs="Times New Roman"/>
          <w:color w:val="000000"/>
        </w:rPr>
        <w:t>Centres</w:t>
      </w:r>
      <w:proofErr w:type="spellEnd"/>
      <w:r w:rsidR="00483935" w:rsidRPr="007B2FE7">
        <w:rPr>
          <w:rFonts w:ascii="Times New Roman" w:eastAsia="Times New Roman" w:hAnsi="Times New Roman" w:cs="Times New Roman"/>
          <w:color w:val="000000"/>
        </w:rPr>
        <w:t xml:space="preserve"> for Disease Control and Prevention’s Healthy </w:t>
      </w:r>
      <w:r w:rsidR="001F1213" w:rsidRPr="007B2FE7">
        <w:rPr>
          <w:rFonts w:ascii="Times New Roman" w:eastAsia="Times New Roman" w:hAnsi="Times New Roman" w:cs="Times New Roman"/>
          <w:color w:val="000000"/>
        </w:rPr>
        <w:t xml:space="preserve">Days </w:t>
      </w:r>
      <w:r w:rsidR="00483935" w:rsidRPr="007B2FE7">
        <w:rPr>
          <w:rFonts w:ascii="Times New Roman" w:eastAsia="Times New Roman" w:hAnsi="Times New Roman" w:cs="Times New Roman"/>
          <w:color w:val="000000"/>
        </w:rPr>
        <w:t>Measures” (HRQOL-4) assesses four key domains: physical health, mental health</w:t>
      </w:r>
      <w:r w:rsidR="001D6AFF" w:rsidRPr="007B2FE7">
        <w:rPr>
          <w:rFonts w:ascii="Times New Roman" w:eastAsia="Times New Roman" w:hAnsi="Times New Roman" w:cs="Times New Roman"/>
          <w:color w:val="000000"/>
        </w:rPr>
        <w:t>,</w:t>
      </w:r>
      <w:r w:rsidR="00094C59" w:rsidRPr="007B2FE7">
        <w:rPr>
          <w:rFonts w:ascii="Times New Roman" w:eastAsia="Times New Roman" w:hAnsi="Times New Roman" w:cs="Times New Roman"/>
          <w:color w:val="000000"/>
        </w:rPr>
        <w:t xml:space="preserve"> </w:t>
      </w:r>
      <w:r w:rsidR="00483935" w:rsidRPr="007B2FE7">
        <w:rPr>
          <w:rFonts w:ascii="Times New Roman" w:eastAsia="Times New Roman" w:hAnsi="Times New Roman" w:cs="Times New Roman"/>
          <w:color w:val="000000"/>
        </w:rPr>
        <w:t xml:space="preserve">activity </w:t>
      </w:r>
      <w:r w:rsidR="00E52944" w:rsidRPr="007B2FE7">
        <w:rPr>
          <w:rFonts w:ascii="Times New Roman" w:eastAsia="Times New Roman" w:hAnsi="Times New Roman" w:cs="Times New Roman"/>
          <w:color w:val="000000"/>
        </w:rPr>
        <w:t>limitations</w:t>
      </w:r>
      <w:r w:rsidR="00094C59" w:rsidRPr="007B2FE7">
        <w:rPr>
          <w:rFonts w:ascii="Times New Roman" w:eastAsia="Times New Roman" w:hAnsi="Times New Roman" w:cs="Times New Roman"/>
          <w:color w:val="000000"/>
        </w:rPr>
        <w:t>, and self-rated general health as fair, poor, good, or excellent</w:t>
      </w:r>
      <w:r w:rsidR="00B26DC3" w:rsidRPr="007B2FE7">
        <w:rPr>
          <w:rFonts w:ascii="Times New Roman" w:eastAsia="Times New Roman" w:hAnsi="Times New Roman" w:cs="Times New Roman"/>
          <w:color w:val="000000"/>
        </w:rPr>
        <w:t xml:space="preserve"> [7]</w:t>
      </w:r>
      <w:r w:rsidR="00E52944" w:rsidRPr="007B2FE7">
        <w:rPr>
          <w:rFonts w:ascii="Times New Roman" w:hAnsi="Times New Roman" w:cs="Times New Roman"/>
        </w:rPr>
        <w:t>.</w:t>
      </w:r>
      <w:r w:rsidR="00E52944" w:rsidRPr="007B2FE7">
        <w:rPr>
          <w:rStyle w:val="CommentReference"/>
          <w:rFonts w:ascii="Times New Roman" w:hAnsi="Times New Roman" w:cs="Times New Roman"/>
          <w:sz w:val="22"/>
          <w:szCs w:val="22"/>
        </w:rPr>
        <w:t xml:space="preserve"> </w:t>
      </w:r>
      <w:r w:rsidR="00E52944" w:rsidRPr="007B2FE7">
        <w:rPr>
          <w:rFonts w:ascii="Times New Roman" w:hAnsi="Times New Roman" w:cs="Times New Roman"/>
        </w:rPr>
        <w:t>The</w:t>
      </w:r>
      <w:r w:rsidR="00483935" w:rsidRPr="007B2FE7">
        <w:rPr>
          <w:rFonts w:ascii="Times New Roman" w:hAnsi="Times New Roman" w:cs="Times New Roman"/>
        </w:rPr>
        <w:t xml:space="preserve"> unhealthy and healthy </w:t>
      </w:r>
      <w:r w:rsidR="00EE2104">
        <w:rPr>
          <w:rFonts w:ascii="Times New Roman" w:hAnsi="Times New Roman" w:cs="Times New Roman"/>
        </w:rPr>
        <w:t>days’</w:t>
      </w:r>
      <w:r w:rsidR="00483935" w:rsidRPr="007B2FE7">
        <w:rPr>
          <w:rFonts w:ascii="Times New Roman" w:hAnsi="Times New Roman" w:cs="Times New Roman"/>
        </w:rPr>
        <w:t xml:space="preserve"> symptoms </w:t>
      </w:r>
      <w:r w:rsidR="007F0053" w:rsidRPr="007B2FE7">
        <w:rPr>
          <w:rFonts w:ascii="Times New Roman" w:hAnsi="Times New Roman" w:cs="Times New Roman"/>
        </w:rPr>
        <w:t>were</w:t>
      </w:r>
      <w:r w:rsidR="00483935" w:rsidRPr="007B2FE7">
        <w:rPr>
          <w:rFonts w:ascii="Times New Roman" w:hAnsi="Times New Roman" w:cs="Times New Roman"/>
        </w:rPr>
        <w:t xml:space="preserve"> also assessed using the days that mental and physical health was not good</w:t>
      </w:r>
      <w:r w:rsidR="00EE2104">
        <w:rPr>
          <w:rFonts w:ascii="Times New Roman" w:hAnsi="Times New Roman" w:cs="Times New Roman"/>
        </w:rPr>
        <w:t>,</w:t>
      </w:r>
      <w:r w:rsidR="00483935" w:rsidRPr="007B2FE7">
        <w:rPr>
          <w:rFonts w:ascii="Times New Roman" w:hAnsi="Times New Roman" w:cs="Times New Roman"/>
        </w:rPr>
        <w:t xml:space="preserve"> and days that mental and physical health was good</w:t>
      </w:r>
      <w:r w:rsidR="00EE2104">
        <w:rPr>
          <w:rFonts w:ascii="Times New Roman" w:hAnsi="Times New Roman" w:cs="Times New Roman"/>
        </w:rPr>
        <w:t>,</w:t>
      </w:r>
      <w:r w:rsidR="00483935" w:rsidRPr="007B2FE7">
        <w:rPr>
          <w:rFonts w:ascii="Times New Roman" w:hAnsi="Times New Roman" w:cs="Times New Roman"/>
        </w:rPr>
        <w:t xml:space="preserve"> and </w:t>
      </w:r>
      <w:r w:rsidR="00EE2104">
        <w:rPr>
          <w:rFonts w:ascii="Times New Roman" w:hAnsi="Times New Roman" w:cs="Times New Roman"/>
        </w:rPr>
        <w:t xml:space="preserve">the </w:t>
      </w:r>
      <w:r w:rsidR="00483935" w:rsidRPr="007B2FE7">
        <w:rPr>
          <w:rFonts w:ascii="Times New Roman" w:hAnsi="Times New Roman" w:cs="Times New Roman"/>
        </w:rPr>
        <w:t>days of activity limitations.</w:t>
      </w:r>
      <w:r w:rsidR="004E26FF" w:rsidRPr="007B2FE7">
        <w:rPr>
          <w:rFonts w:ascii="Times New Roman" w:hAnsi="Times New Roman" w:cs="Times New Roman"/>
        </w:rPr>
        <w:t xml:space="preserve"> </w:t>
      </w:r>
      <w:r w:rsidRPr="007B2FE7">
        <w:rPr>
          <w:rFonts w:ascii="Times New Roman" w:hAnsi="Times New Roman" w:cs="Times New Roman"/>
          <w:bCs/>
          <w:color w:val="000000" w:themeColor="text1"/>
        </w:rPr>
        <w:t>Q</w:t>
      </w:r>
      <w:r w:rsidR="00483935" w:rsidRPr="007B2FE7">
        <w:rPr>
          <w:rFonts w:ascii="Times New Roman" w:hAnsi="Times New Roman" w:cs="Times New Roman"/>
          <w:bCs/>
          <w:color w:val="000000" w:themeColor="text1"/>
        </w:rPr>
        <w:t>uestionnaire</w:t>
      </w:r>
      <w:r w:rsidRPr="007B2FE7">
        <w:rPr>
          <w:rFonts w:ascii="Times New Roman" w:hAnsi="Times New Roman" w:cs="Times New Roman"/>
          <w:bCs/>
          <w:color w:val="000000" w:themeColor="text1"/>
        </w:rPr>
        <w:t>s</w:t>
      </w:r>
      <w:r w:rsidR="00483935" w:rsidRPr="007B2FE7">
        <w:rPr>
          <w:rFonts w:ascii="Times New Roman" w:hAnsi="Times New Roman" w:cs="Times New Roman"/>
          <w:bCs/>
          <w:color w:val="000000" w:themeColor="text1"/>
        </w:rPr>
        <w:t xml:space="preserve"> </w:t>
      </w:r>
      <w:r w:rsidRPr="007B2FE7">
        <w:rPr>
          <w:rFonts w:ascii="Times New Roman" w:hAnsi="Times New Roman" w:cs="Times New Roman"/>
          <w:bCs/>
          <w:color w:val="000000" w:themeColor="text1"/>
        </w:rPr>
        <w:t xml:space="preserve">were </w:t>
      </w:r>
      <w:r w:rsidR="00483935" w:rsidRPr="007B2FE7">
        <w:rPr>
          <w:rFonts w:ascii="Times New Roman" w:hAnsi="Times New Roman" w:cs="Times New Roman"/>
          <w:color w:val="000000" w:themeColor="text1"/>
        </w:rPr>
        <w:t>written</w:t>
      </w:r>
      <w:r w:rsidRPr="007B2FE7">
        <w:rPr>
          <w:rFonts w:ascii="Times New Roman" w:hAnsi="Times New Roman" w:cs="Times New Roman"/>
          <w:color w:val="000000" w:themeColor="text1"/>
        </w:rPr>
        <w:t xml:space="preserve"> and administered</w:t>
      </w:r>
      <w:r w:rsidR="00483935" w:rsidRPr="007B2FE7">
        <w:rPr>
          <w:rFonts w:ascii="Times New Roman" w:hAnsi="Times New Roman" w:cs="Times New Roman"/>
          <w:color w:val="000000" w:themeColor="text1"/>
        </w:rPr>
        <w:t xml:space="preserve"> in simple English</w:t>
      </w:r>
      <w:r w:rsidR="00EC4794" w:rsidRPr="007B2FE7">
        <w:rPr>
          <w:rFonts w:ascii="Times New Roman" w:hAnsi="Times New Roman" w:cs="Times New Roman"/>
          <w:color w:val="000000" w:themeColor="text1"/>
        </w:rPr>
        <w:t xml:space="preserve">. </w:t>
      </w:r>
      <w:r w:rsidR="00483935" w:rsidRPr="007B2FE7">
        <w:rPr>
          <w:rFonts w:ascii="Times New Roman" w:hAnsi="Times New Roman" w:cs="Times New Roman"/>
          <w:color w:val="000000" w:themeColor="text1"/>
        </w:rPr>
        <w:t xml:space="preserve">Data was collected </w:t>
      </w:r>
      <w:r w:rsidR="00F94795" w:rsidRPr="007B2FE7">
        <w:rPr>
          <w:rFonts w:ascii="Times New Roman" w:hAnsi="Times New Roman" w:cs="Times New Roman"/>
          <w:color w:val="000000" w:themeColor="text1"/>
        </w:rPr>
        <w:t xml:space="preserve">with the aid of </w:t>
      </w:r>
      <w:r w:rsidR="00483935" w:rsidRPr="007B2FE7">
        <w:rPr>
          <w:rFonts w:ascii="Times New Roman" w:hAnsi="Times New Roman" w:cs="Times New Roman"/>
          <w:color w:val="000000" w:themeColor="text1"/>
        </w:rPr>
        <w:t>two trained research assistants.</w:t>
      </w:r>
    </w:p>
    <w:p w14:paraId="24025441" w14:textId="6764DCEF" w:rsidR="007B2FE7" w:rsidRPr="00DB6A28" w:rsidRDefault="00DB6A28" w:rsidP="00DB6A28">
      <w:pPr>
        <w:pStyle w:val="reader-text-blockparagraph"/>
        <w:spacing w:before="120" w:beforeAutospacing="0" w:after="120" w:afterAutospacing="0" w:line="300" w:lineRule="exact"/>
        <w:jc w:val="both"/>
        <w:rPr>
          <w:rStyle w:val="Strong"/>
        </w:rPr>
      </w:pPr>
      <w:r w:rsidRPr="00DB6A28">
        <w:rPr>
          <w:rStyle w:val="Strong"/>
        </w:rPr>
        <w:t>Data Analysis</w:t>
      </w:r>
    </w:p>
    <w:p w14:paraId="1F2DA0AE" w14:textId="344917F6" w:rsidR="00483935" w:rsidRPr="007B2FE7" w:rsidRDefault="00483935" w:rsidP="005A5E8B">
      <w:pPr>
        <w:spacing w:after="0" w:line="300" w:lineRule="exact"/>
        <w:ind w:firstLine="245"/>
        <w:jc w:val="both"/>
        <w:rPr>
          <w:rFonts w:ascii="Times New Roman" w:hAnsi="Times New Roman" w:cs="Times New Roman"/>
          <w:bCs/>
          <w:lang w:val="en-GB"/>
        </w:rPr>
      </w:pPr>
      <w:r w:rsidRPr="007B2FE7">
        <w:rPr>
          <w:rFonts w:ascii="Times New Roman" w:hAnsi="Times New Roman" w:cs="Times New Roman"/>
        </w:rPr>
        <w:t xml:space="preserve">The data collected was entered </w:t>
      </w:r>
      <w:r w:rsidR="00B44583" w:rsidRPr="007B2FE7">
        <w:rPr>
          <w:rFonts w:ascii="Times New Roman" w:hAnsi="Times New Roman" w:cs="Times New Roman"/>
        </w:rPr>
        <w:t>into</w:t>
      </w:r>
      <w:r w:rsidRPr="007B2FE7">
        <w:rPr>
          <w:rFonts w:ascii="Times New Roman" w:hAnsi="Times New Roman" w:cs="Times New Roman"/>
        </w:rPr>
        <w:t xml:space="preserve"> a template created in Kobo Collect, exported and cleaned in </w:t>
      </w:r>
      <w:r w:rsidR="004F4351" w:rsidRPr="007B2FE7">
        <w:rPr>
          <w:rFonts w:ascii="Times New Roman" w:hAnsi="Times New Roman" w:cs="Times New Roman"/>
        </w:rPr>
        <w:t>Microsoft</w:t>
      </w:r>
      <w:r w:rsidRPr="007B2FE7">
        <w:rPr>
          <w:rFonts w:ascii="Times New Roman" w:hAnsi="Times New Roman" w:cs="Times New Roman"/>
        </w:rPr>
        <w:t xml:space="preserve"> </w:t>
      </w:r>
      <w:r w:rsidR="00040544" w:rsidRPr="007B2FE7">
        <w:rPr>
          <w:rFonts w:ascii="Times New Roman" w:hAnsi="Times New Roman" w:cs="Times New Roman"/>
        </w:rPr>
        <w:t>Excel</w:t>
      </w:r>
      <w:r w:rsidRPr="007B2FE7">
        <w:rPr>
          <w:rFonts w:ascii="Times New Roman" w:hAnsi="Times New Roman" w:cs="Times New Roman"/>
        </w:rPr>
        <w:t xml:space="preserve"> and </w:t>
      </w:r>
      <w:proofErr w:type="spellStart"/>
      <w:r w:rsidR="00557302">
        <w:rPr>
          <w:rFonts w:ascii="Times New Roman" w:hAnsi="Times New Roman" w:cs="Times New Roman"/>
        </w:rPr>
        <w:t>analysed</w:t>
      </w:r>
      <w:proofErr w:type="spellEnd"/>
      <w:r w:rsidR="00AB6079" w:rsidRPr="007B2FE7">
        <w:rPr>
          <w:rFonts w:ascii="Times New Roman" w:hAnsi="Times New Roman" w:cs="Times New Roman"/>
        </w:rPr>
        <w:t xml:space="preserve"> </w:t>
      </w:r>
      <w:r w:rsidRPr="007B2FE7">
        <w:rPr>
          <w:rFonts w:ascii="Times New Roman" w:hAnsi="Times New Roman" w:cs="Times New Roman"/>
        </w:rPr>
        <w:t xml:space="preserve">in SPSS version 27. </w:t>
      </w:r>
      <w:r w:rsidRPr="007B2FE7">
        <w:rPr>
          <w:rFonts w:ascii="Times New Roman" w:hAnsi="Times New Roman" w:cs="Times New Roman"/>
          <w:bCs/>
          <w:lang w:val="en-GB"/>
        </w:rPr>
        <w:t xml:space="preserve">Descriptive analysis was done for the categorical and continuous variables </w:t>
      </w:r>
      <w:r w:rsidRPr="007B2FE7">
        <w:rPr>
          <w:rFonts w:ascii="Times New Roman" w:hAnsi="Times New Roman" w:cs="Times New Roman"/>
          <w:bCs/>
          <w:lang w:val="en-GB"/>
        </w:rPr>
        <w:lastRenderedPageBreak/>
        <w:t>using frequenc</w:t>
      </w:r>
      <w:r w:rsidR="00F94795" w:rsidRPr="007B2FE7">
        <w:rPr>
          <w:rFonts w:ascii="Times New Roman" w:hAnsi="Times New Roman" w:cs="Times New Roman"/>
          <w:bCs/>
          <w:lang w:val="en-GB"/>
        </w:rPr>
        <w:t>y</w:t>
      </w:r>
      <w:r w:rsidRPr="007B2FE7">
        <w:rPr>
          <w:rFonts w:ascii="Times New Roman" w:hAnsi="Times New Roman" w:cs="Times New Roman"/>
          <w:bCs/>
          <w:lang w:val="en-GB"/>
        </w:rPr>
        <w:t xml:space="preserve"> tables and summary </w:t>
      </w:r>
      <w:r w:rsidR="00EC4794" w:rsidRPr="007B2FE7">
        <w:rPr>
          <w:rFonts w:ascii="Times New Roman" w:hAnsi="Times New Roman" w:cs="Times New Roman"/>
          <w:bCs/>
          <w:lang w:val="en-GB"/>
        </w:rPr>
        <w:t>statistics,</w:t>
      </w:r>
      <w:r w:rsidR="008479DA" w:rsidRPr="007B2FE7">
        <w:rPr>
          <w:rFonts w:ascii="Times New Roman" w:hAnsi="Times New Roman" w:cs="Times New Roman"/>
          <w:bCs/>
          <w:lang w:val="en-GB"/>
        </w:rPr>
        <w:t xml:space="preserve"> respectively</w:t>
      </w:r>
      <w:r w:rsidRPr="007B2FE7">
        <w:rPr>
          <w:rFonts w:ascii="Times New Roman" w:hAnsi="Times New Roman" w:cs="Times New Roman"/>
          <w:bCs/>
          <w:lang w:val="en-GB"/>
        </w:rPr>
        <w:t>.</w:t>
      </w:r>
      <w:r w:rsidR="00262567">
        <w:rPr>
          <w:rFonts w:ascii="Times New Roman" w:hAnsi="Times New Roman" w:cs="Times New Roman"/>
          <w:bCs/>
          <w:lang w:val="en-GB"/>
        </w:rPr>
        <w:t xml:space="preserve"> </w:t>
      </w:r>
      <w:r w:rsidRPr="007B2FE7">
        <w:rPr>
          <w:rFonts w:ascii="Times New Roman" w:hAnsi="Times New Roman" w:cs="Times New Roman"/>
          <w:bCs/>
          <w:lang w:val="en-GB"/>
        </w:rPr>
        <w:t>The correlation test was used to assess the association between the</w:t>
      </w:r>
      <w:r w:rsidRPr="007B2FE7">
        <w:rPr>
          <w:rFonts w:ascii="Times New Roman" w:hAnsi="Times New Roman" w:cs="Times New Roman"/>
          <w:color w:val="000000" w:themeColor="text1"/>
        </w:rPr>
        <w:t xml:space="preserve"> number of days of poor physical health and the number of days of poor mental health. </w:t>
      </w:r>
      <w:r w:rsidR="009A3975" w:rsidRPr="007B2FE7">
        <w:rPr>
          <w:rFonts w:ascii="Times New Roman" w:hAnsi="Times New Roman" w:cs="Times New Roman"/>
          <w:bCs/>
          <w:lang w:val="en-GB"/>
        </w:rPr>
        <w:t>P-value</w:t>
      </w:r>
      <w:r w:rsidRPr="007B2FE7">
        <w:rPr>
          <w:rFonts w:ascii="Times New Roman" w:hAnsi="Times New Roman" w:cs="Times New Roman"/>
          <w:bCs/>
          <w:lang w:val="en-GB"/>
        </w:rPr>
        <w:t xml:space="preserve"> </w:t>
      </w:r>
      <w:r w:rsidR="00040544" w:rsidRPr="007B2FE7">
        <w:rPr>
          <w:rFonts w:ascii="Times New Roman" w:hAnsi="Times New Roman" w:cs="Times New Roman"/>
          <w:bCs/>
          <w:lang w:val="en-GB"/>
        </w:rPr>
        <w:t>≤</w:t>
      </w:r>
      <w:r w:rsidRPr="007B2FE7">
        <w:rPr>
          <w:rFonts w:ascii="Times New Roman" w:hAnsi="Times New Roman" w:cs="Times New Roman"/>
          <w:bCs/>
          <w:lang w:val="en-GB"/>
        </w:rPr>
        <w:t>0.05 was considered significant.</w:t>
      </w:r>
      <w:r w:rsidR="00B37FDF" w:rsidRPr="007B2FE7">
        <w:rPr>
          <w:rFonts w:ascii="Times New Roman" w:hAnsi="Times New Roman" w:cs="Times New Roman"/>
          <w:bCs/>
          <w:lang w:val="en-GB"/>
        </w:rPr>
        <w:t xml:space="preserve"> The self–rated general health was reported as fair, poor, good, very good and excellent</w:t>
      </w:r>
      <w:r w:rsidR="004D5A1F" w:rsidRPr="007B2FE7">
        <w:rPr>
          <w:rFonts w:ascii="Times New Roman" w:hAnsi="Times New Roman" w:cs="Times New Roman"/>
          <w:bCs/>
          <w:lang w:val="en-GB"/>
        </w:rPr>
        <w:t xml:space="preserve">. The unhealthy days </w:t>
      </w:r>
      <w:r w:rsidR="004F4351" w:rsidRPr="007B2FE7">
        <w:rPr>
          <w:rFonts w:ascii="Times New Roman" w:hAnsi="Times New Roman" w:cs="Times New Roman"/>
          <w:bCs/>
          <w:lang w:val="en-GB"/>
        </w:rPr>
        <w:t>were</w:t>
      </w:r>
      <w:r w:rsidR="00F92731" w:rsidRPr="007B2FE7">
        <w:rPr>
          <w:rFonts w:ascii="Times New Roman" w:hAnsi="Times New Roman" w:cs="Times New Roman"/>
          <w:bCs/>
          <w:lang w:val="en-GB"/>
        </w:rPr>
        <w:t xml:space="preserve"> estimate</w:t>
      </w:r>
      <w:r w:rsidR="004F4351" w:rsidRPr="007B2FE7">
        <w:rPr>
          <w:rFonts w:ascii="Times New Roman" w:hAnsi="Times New Roman" w:cs="Times New Roman"/>
          <w:bCs/>
          <w:lang w:val="en-GB"/>
        </w:rPr>
        <w:t xml:space="preserve">d as </w:t>
      </w:r>
      <w:r w:rsidR="00F92731" w:rsidRPr="007B2FE7">
        <w:rPr>
          <w:rFonts w:ascii="Times New Roman" w:hAnsi="Times New Roman" w:cs="Times New Roman"/>
          <w:bCs/>
          <w:lang w:val="en-GB"/>
        </w:rPr>
        <w:t>the overall number of days during the previous 30 days when the respondent felt that either his or her physical or mental health was not good.</w:t>
      </w:r>
      <w:r w:rsidR="004F4351" w:rsidRPr="007B2FE7">
        <w:rPr>
          <w:rFonts w:ascii="Times New Roman" w:hAnsi="Times New Roman" w:cs="Times New Roman"/>
          <w:bCs/>
          <w:lang w:val="en-GB"/>
        </w:rPr>
        <w:t xml:space="preserve"> </w:t>
      </w:r>
      <w:r w:rsidR="00F92731" w:rsidRPr="007B2FE7">
        <w:rPr>
          <w:rFonts w:ascii="Times New Roman" w:hAnsi="Times New Roman" w:cs="Times New Roman"/>
          <w:bCs/>
          <w:lang w:val="en-GB"/>
        </w:rPr>
        <w:t>The healthy days were estimated as the number of recent days when a person’s physical and mental health was good</w:t>
      </w:r>
      <w:r w:rsidR="008B2E43" w:rsidRPr="007B2FE7">
        <w:rPr>
          <w:rFonts w:ascii="Times New Roman" w:hAnsi="Times New Roman" w:cs="Times New Roman"/>
          <w:bCs/>
          <w:lang w:val="en-GB"/>
        </w:rPr>
        <w:t>. It was c</w:t>
      </w:r>
      <w:r w:rsidR="00F92731" w:rsidRPr="007B2FE7">
        <w:rPr>
          <w:rFonts w:ascii="Times New Roman" w:hAnsi="Times New Roman" w:cs="Times New Roman"/>
          <w:bCs/>
          <w:lang w:val="en-GB"/>
        </w:rPr>
        <w:t>alculated by subtracting the number of unhealthy days from 30</w:t>
      </w:r>
      <w:r w:rsidR="00BB7FBE" w:rsidRPr="007B2FE7">
        <w:rPr>
          <w:rFonts w:ascii="Times New Roman" w:hAnsi="Times New Roman" w:cs="Times New Roman"/>
          <w:bCs/>
          <w:lang w:val="en-GB"/>
        </w:rPr>
        <w:t xml:space="preserve"> </w:t>
      </w:r>
      <w:r w:rsidR="006A67DC" w:rsidRPr="007B2FE7">
        <w:rPr>
          <w:rFonts w:ascii="Times New Roman" w:hAnsi="Times New Roman" w:cs="Times New Roman"/>
          <w:bCs/>
          <w:lang w:val="en-GB"/>
        </w:rPr>
        <w:t>[5].</w:t>
      </w:r>
    </w:p>
    <w:p w14:paraId="7455FB89" w14:textId="77777777" w:rsidR="007B2FE7" w:rsidRPr="00DB6A28" w:rsidRDefault="00483935" w:rsidP="00DB6A28">
      <w:pPr>
        <w:pStyle w:val="reader-text-blockparagraph"/>
        <w:spacing w:before="120" w:beforeAutospacing="0" w:after="120" w:afterAutospacing="0" w:line="300" w:lineRule="exact"/>
        <w:jc w:val="both"/>
        <w:rPr>
          <w:rStyle w:val="Strong"/>
        </w:rPr>
      </w:pPr>
      <w:r w:rsidRPr="00DB6A28">
        <w:rPr>
          <w:rStyle w:val="Strong"/>
        </w:rPr>
        <w:t>Ethical Considerations</w:t>
      </w:r>
    </w:p>
    <w:p w14:paraId="6456E068" w14:textId="3B40A7A1" w:rsidR="00700618" w:rsidRPr="007B2FE7" w:rsidRDefault="00483935" w:rsidP="005A5E8B">
      <w:pPr>
        <w:spacing w:after="0" w:line="300" w:lineRule="exact"/>
        <w:ind w:firstLine="245"/>
        <w:jc w:val="both"/>
        <w:rPr>
          <w:rFonts w:ascii="Times New Roman" w:hAnsi="Times New Roman" w:cs="Times New Roman"/>
          <w:bCs/>
          <w:lang w:val="en-GB"/>
        </w:rPr>
      </w:pPr>
      <w:r w:rsidRPr="007B2FE7">
        <w:rPr>
          <w:rFonts w:ascii="Times New Roman" w:hAnsi="Times New Roman" w:cs="Times New Roman"/>
          <w:bCs/>
          <w:lang w:val="en-GB"/>
        </w:rPr>
        <w:t>Ethical clearance was obtained from the Faculty of Health Sciences</w:t>
      </w:r>
      <w:r w:rsidR="00040544" w:rsidRPr="007B2FE7">
        <w:rPr>
          <w:rFonts w:ascii="Times New Roman" w:hAnsi="Times New Roman" w:cs="Times New Roman"/>
          <w:bCs/>
          <w:lang w:val="en-GB"/>
        </w:rPr>
        <w:t>, University of Buea</w:t>
      </w:r>
      <w:r w:rsidRPr="007B2FE7">
        <w:rPr>
          <w:rFonts w:ascii="Times New Roman" w:hAnsi="Times New Roman" w:cs="Times New Roman"/>
          <w:bCs/>
          <w:lang w:val="en-GB"/>
        </w:rPr>
        <w:t xml:space="preserve"> Institutional Review Board,</w:t>
      </w:r>
      <w:r w:rsidR="00040544" w:rsidRPr="007B2FE7">
        <w:rPr>
          <w:rFonts w:ascii="Times New Roman" w:hAnsi="Times New Roman" w:cs="Times New Roman"/>
          <w:bCs/>
          <w:lang w:val="en-GB"/>
        </w:rPr>
        <w:t xml:space="preserve"> </w:t>
      </w:r>
      <w:r w:rsidRPr="007B2FE7">
        <w:rPr>
          <w:rFonts w:ascii="Times New Roman" w:hAnsi="Times New Roman" w:cs="Times New Roman"/>
          <w:bCs/>
          <w:lang w:val="en-GB"/>
        </w:rPr>
        <w:t>Re</w:t>
      </w:r>
      <w:r w:rsidR="009866EA" w:rsidRPr="007B2FE7">
        <w:rPr>
          <w:rFonts w:ascii="Times New Roman" w:hAnsi="Times New Roman" w:cs="Times New Roman"/>
          <w:bCs/>
          <w:lang w:val="en-GB"/>
        </w:rPr>
        <w:t xml:space="preserve">f. </w:t>
      </w:r>
      <w:r w:rsidRPr="007B2FE7">
        <w:rPr>
          <w:rFonts w:ascii="Times New Roman" w:hAnsi="Times New Roman" w:cs="Times New Roman"/>
          <w:bCs/>
          <w:lang w:val="en-GB"/>
        </w:rPr>
        <w:t xml:space="preserve">number </w:t>
      </w:r>
      <w:r w:rsidRPr="007B2FE7">
        <w:rPr>
          <w:rFonts w:ascii="Times New Roman" w:hAnsi="Times New Roman" w:cs="Times New Roman"/>
          <w:bCs/>
          <w:color w:val="404040" w:themeColor="text1" w:themeTint="BF"/>
          <w:lang w:val="en-GB"/>
        </w:rPr>
        <w:t>2024/2346-01/UB/SG/IRB/FHS</w:t>
      </w:r>
      <w:r w:rsidRPr="007B2FE7">
        <w:rPr>
          <w:rFonts w:ascii="Times New Roman" w:hAnsi="Times New Roman" w:cs="Times New Roman"/>
          <w:bCs/>
          <w:lang w:val="en-GB"/>
        </w:rPr>
        <w:t xml:space="preserve">. Administrative </w:t>
      </w:r>
      <w:r w:rsidR="00EE2104">
        <w:rPr>
          <w:rFonts w:ascii="Times New Roman" w:hAnsi="Times New Roman" w:cs="Times New Roman"/>
          <w:bCs/>
          <w:lang w:val="en-GB"/>
        </w:rPr>
        <w:t>authorisation</w:t>
      </w:r>
      <w:r w:rsidRPr="007B2FE7">
        <w:rPr>
          <w:rFonts w:ascii="Times New Roman" w:hAnsi="Times New Roman" w:cs="Times New Roman"/>
          <w:bCs/>
          <w:lang w:val="en-GB"/>
        </w:rPr>
        <w:t xml:space="preserve"> was obtained from the Regional</w:t>
      </w:r>
      <w:r w:rsidR="001C1A3F" w:rsidRPr="007B2FE7">
        <w:rPr>
          <w:rFonts w:ascii="Times New Roman" w:hAnsi="Times New Roman" w:cs="Times New Roman"/>
          <w:bCs/>
          <w:lang w:val="en-GB"/>
        </w:rPr>
        <w:t xml:space="preserve"> </w:t>
      </w:r>
      <w:r w:rsidRPr="007B2FE7">
        <w:rPr>
          <w:rFonts w:ascii="Times New Roman" w:hAnsi="Times New Roman" w:cs="Times New Roman"/>
          <w:bCs/>
          <w:lang w:val="en-GB"/>
        </w:rPr>
        <w:t xml:space="preserve">Delegation of Public Health, </w:t>
      </w:r>
      <w:r w:rsidR="00F94795" w:rsidRPr="007B2FE7">
        <w:rPr>
          <w:rFonts w:ascii="Times New Roman" w:hAnsi="Times New Roman" w:cs="Times New Roman"/>
          <w:bCs/>
          <w:lang w:val="en-GB"/>
        </w:rPr>
        <w:t>Southwest</w:t>
      </w:r>
      <w:r w:rsidRPr="007B2FE7">
        <w:rPr>
          <w:rFonts w:ascii="Times New Roman" w:hAnsi="Times New Roman" w:cs="Times New Roman"/>
          <w:bCs/>
          <w:lang w:val="en-GB"/>
        </w:rPr>
        <w:t xml:space="preserve"> Region</w:t>
      </w:r>
      <w:r w:rsidR="00EE2104">
        <w:rPr>
          <w:rFonts w:ascii="Times New Roman" w:hAnsi="Times New Roman" w:cs="Times New Roman"/>
          <w:bCs/>
          <w:lang w:val="en-GB"/>
        </w:rPr>
        <w:t>,</w:t>
      </w:r>
      <w:r w:rsidR="001C1A3F" w:rsidRPr="007B2FE7">
        <w:rPr>
          <w:rFonts w:ascii="Times New Roman" w:hAnsi="Times New Roman" w:cs="Times New Roman"/>
          <w:bCs/>
          <w:lang w:val="en-GB"/>
        </w:rPr>
        <w:t xml:space="preserve"> Cameroon</w:t>
      </w:r>
      <w:r w:rsidR="008479DA" w:rsidRPr="007B2FE7">
        <w:rPr>
          <w:rFonts w:ascii="Times New Roman" w:hAnsi="Times New Roman" w:cs="Times New Roman"/>
          <w:bCs/>
          <w:lang w:val="en-GB"/>
        </w:rPr>
        <w:t xml:space="preserve"> (</w:t>
      </w:r>
      <w:r w:rsidR="001C1A3F" w:rsidRPr="007B2FE7">
        <w:rPr>
          <w:rFonts w:ascii="Times New Roman" w:hAnsi="Times New Roman" w:cs="Times New Roman"/>
          <w:bCs/>
          <w:lang w:val="en-GB"/>
        </w:rPr>
        <w:t>W</w:t>
      </w:r>
      <w:r w:rsidR="008B1412" w:rsidRPr="007B2FE7">
        <w:rPr>
          <w:rFonts w:ascii="Times New Roman" w:hAnsi="Times New Roman" w:cs="Times New Roman"/>
          <w:bCs/>
          <w:lang w:val="en-GB"/>
        </w:rPr>
        <w:t xml:space="preserve">ith Reference </w:t>
      </w:r>
      <w:r w:rsidR="008B1412" w:rsidRPr="007B2FE7">
        <w:rPr>
          <w:rFonts w:ascii="Times New Roman" w:hAnsi="Times New Roman" w:cs="Times New Roman"/>
          <w:bCs/>
          <w:lang w:val="en-GB"/>
        </w:rPr>
        <w:t>number P42/MINSANTE/SWR/RDPH/CBPF/197/689</w:t>
      </w:r>
      <w:r w:rsidR="008479DA" w:rsidRPr="007B2FE7">
        <w:rPr>
          <w:rFonts w:ascii="Times New Roman" w:hAnsi="Times New Roman" w:cs="Times New Roman"/>
          <w:bCs/>
          <w:lang w:val="en-GB"/>
        </w:rPr>
        <w:t>)</w:t>
      </w:r>
      <w:r w:rsidR="008B1412" w:rsidRPr="007B2FE7">
        <w:rPr>
          <w:rFonts w:ascii="Times New Roman" w:hAnsi="Times New Roman" w:cs="Times New Roman"/>
          <w:bCs/>
          <w:lang w:val="en-GB"/>
        </w:rPr>
        <w:t>.</w:t>
      </w:r>
      <w:r w:rsidRPr="007B2FE7">
        <w:rPr>
          <w:rFonts w:ascii="Times New Roman" w:hAnsi="Times New Roman" w:cs="Times New Roman"/>
          <w:bCs/>
          <w:lang w:val="en-GB"/>
        </w:rPr>
        <w:t xml:space="preserve"> All study participants signed a written consent before being enrolled </w:t>
      </w:r>
      <w:r w:rsidR="00AB6079" w:rsidRPr="007B2FE7">
        <w:rPr>
          <w:rFonts w:ascii="Times New Roman" w:hAnsi="Times New Roman" w:cs="Times New Roman"/>
          <w:bCs/>
          <w:lang w:val="en-GB"/>
        </w:rPr>
        <w:t xml:space="preserve">in </w:t>
      </w:r>
      <w:r w:rsidRPr="007B2FE7">
        <w:rPr>
          <w:rFonts w:ascii="Times New Roman" w:hAnsi="Times New Roman" w:cs="Times New Roman"/>
          <w:bCs/>
          <w:lang w:val="en-GB"/>
        </w:rPr>
        <w:t>the study. For participants below 21 years, parental or guardian consent was sought before enrolment into the stu</w:t>
      </w:r>
      <w:r w:rsidR="00700618" w:rsidRPr="007B2FE7">
        <w:rPr>
          <w:rFonts w:ascii="Times New Roman" w:hAnsi="Times New Roman" w:cs="Times New Roman"/>
          <w:bCs/>
          <w:lang w:val="en-GB"/>
        </w:rPr>
        <w:t>dy.</w:t>
      </w:r>
    </w:p>
    <w:p w14:paraId="4573F43C" w14:textId="52C9B728" w:rsidR="00262567" w:rsidRPr="00DB6A28" w:rsidRDefault="00DB6A28" w:rsidP="00DB6A28">
      <w:pPr>
        <w:pStyle w:val="reader-text-blockparagraph"/>
        <w:spacing w:before="120" w:beforeAutospacing="0" w:after="120" w:afterAutospacing="0" w:line="300" w:lineRule="exact"/>
        <w:jc w:val="both"/>
        <w:rPr>
          <w:rStyle w:val="Strong"/>
          <w:sz w:val="26"/>
          <w:szCs w:val="26"/>
        </w:rPr>
      </w:pPr>
      <w:r w:rsidRPr="00DB6A28">
        <w:rPr>
          <w:rStyle w:val="Strong"/>
          <w:sz w:val="26"/>
          <w:szCs w:val="26"/>
        </w:rPr>
        <w:t>Results</w:t>
      </w:r>
    </w:p>
    <w:p w14:paraId="68E15EE8" w14:textId="2BC9B74F" w:rsidR="007B2FE7" w:rsidRPr="00DB6A28" w:rsidRDefault="00E42BBE" w:rsidP="00DB6A28">
      <w:pPr>
        <w:pStyle w:val="reader-text-blockparagraph"/>
        <w:spacing w:before="120" w:beforeAutospacing="0" w:after="120" w:afterAutospacing="0" w:line="300" w:lineRule="exact"/>
        <w:jc w:val="both"/>
        <w:rPr>
          <w:rStyle w:val="Strong"/>
        </w:rPr>
      </w:pPr>
      <w:r w:rsidRPr="00DB6A28">
        <w:rPr>
          <w:rStyle w:val="Strong"/>
        </w:rPr>
        <w:t>Socio-</w:t>
      </w:r>
      <w:r w:rsidR="00DB6A28" w:rsidRPr="00DB6A28">
        <w:rPr>
          <w:rStyle w:val="Strong"/>
        </w:rPr>
        <w:t>demographic Characteristics of the Participants</w:t>
      </w:r>
      <w:bookmarkStart w:id="7" w:name="_Hlk186513776"/>
    </w:p>
    <w:p w14:paraId="35EF4763" w14:textId="462EF41E" w:rsidR="008B2E43" w:rsidRPr="007B2FE7" w:rsidRDefault="0038130D" w:rsidP="005A5E8B">
      <w:pPr>
        <w:spacing w:after="0" w:line="300" w:lineRule="exact"/>
        <w:ind w:firstLine="245"/>
        <w:jc w:val="both"/>
        <w:rPr>
          <w:rFonts w:ascii="Times New Roman" w:hAnsi="Times New Roman" w:cs="Times New Roman"/>
          <w:b/>
        </w:rPr>
      </w:pPr>
      <w:r w:rsidRPr="007B2FE7">
        <w:rPr>
          <w:rFonts w:ascii="Times New Roman" w:eastAsia="Times New Roman" w:hAnsi="Times New Roman" w:cs="Times New Roman"/>
          <w:color w:val="000000"/>
        </w:rPr>
        <w:t xml:space="preserve">The mean age of the participants </w:t>
      </w:r>
      <w:r w:rsidR="00040544" w:rsidRPr="007B2FE7">
        <w:rPr>
          <w:rFonts w:ascii="Times New Roman" w:eastAsia="Times New Roman" w:hAnsi="Times New Roman" w:cs="Times New Roman"/>
          <w:color w:val="000000"/>
        </w:rPr>
        <w:t>was</w:t>
      </w:r>
      <w:r w:rsidRPr="007B2FE7">
        <w:rPr>
          <w:rFonts w:ascii="Times New Roman" w:hAnsi="Times New Roman" w:cs="Times New Roman"/>
        </w:rPr>
        <w:t xml:space="preserve"> 40±14.09 years</w:t>
      </w:r>
      <w:r w:rsidR="004555B9">
        <w:rPr>
          <w:rFonts w:ascii="Times New Roman" w:hAnsi="Times New Roman" w:cs="Times New Roman"/>
        </w:rPr>
        <w:t>. T</w:t>
      </w:r>
      <w:r w:rsidRPr="007B2FE7">
        <w:rPr>
          <w:rFonts w:ascii="Times New Roman" w:hAnsi="Times New Roman" w:cs="Times New Roman"/>
        </w:rPr>
        <w:t xml:space="preserve">he age group </w:t>
      </w:r>
      <w:r w:rsidRPr="007B2FE7">
        <w:rPr>
          <w:rFonts w:ascii="Times New Roman" w:eastAsia="Times New Roman" w:hAnsi="Times New Roman" w:cs="Times New Roman"/>
          <w:color w:val="000000"/>
        </w:rPr>
        <w:t xml:space="preserve">21-30 </w:t>
      </w:r>
      <w:r w:rsidR="004555B9" w:rsidRPr="007B2FE7">
        <w:rPr>
          <w:rFonts w:ascii="Times New Roman" w:eastAsia="Times New Roman" w:hAnsi="Times New Roman" w:cs="Times New Roman"/>
          <w:color w:val="000000"/>
        </w:rPr>
        <w:t>years (</w:t>
      </w:r>
      <w:r w:rsidRPr="007B2FE7">
        <w:rPr>
          <w:rFonts w:ascii="Times New Roman" w:eastAsia="Times New Roman" w:hAnsi="Times New Roman" w:cs="Times New Roman"/>
          <w:color w:val="000000"/>
        </w:rPr>
        <w:t>24.7%)</w:t>
      </w:r>
      <w:r w:rsidR="004555B9" w:rsidRPr="007B2FE7">
        <w:rPr>
          <w:rFonts w:ascii="Times New Roman" w:eastAsia="Times New Roman" w:hAnsi="Times New Roman" w:cs="Times New Roman"/>
          <w:color w:val="000000"/>
        </w:rPr>
        <w:t xml:space="preserve"> </w:t>
      </w:r>
      <w:r w:rsidR="004555B9">
        <w:rPr>
          <w:rFonts w:ascii="Times New Roman" w:eastAsia="Times New Roman" w:hAnsi="Times New Roman" w:cs="Times New Roman"/>
          <w:color w:val="000000"/>
        </w:rPr>
        <w:t xml:space="preserve">was </w:t>
      </w:r>
      <w:r w:rsidRPr="007B2FE7">
        <w:rPr>
          <w:rFonts w:ascii="Times New Roman" w:eastAsia="Times New Roman" w:hAnsi="Times New Roman" w:cs="Times New Roman"/>
          <w:color w:val="000000"/>
        </w:rPr>
        <w:t>the most represented</w:t>
      </w:r>
      <w:r w:rsidR="004555B9">
        <w:rPr>
          <w:rFonts w:ascii="Times New Roman" w:eastAsia="Times New Roman" w:hAnsi="Times New Roman" w:cs="Times New Roman"/>
          <w:color w:val="000000"/>
        </w:rPr>
        <w:t>,</w:t>
      </w:r>
      <w:r w:rsidRPr="007B2FE7">
        <w:rPr>
          <w:rFonts w:ascii="Times New Roman" w:eastAsia="Times New Roman" w:hAnsi="Times New Roman" w:cs="Times New Roman"/>
          <w:color w:val="000000"/>
        </w:rPr>
        <w:t xml:space="preserve"> and the</w:t>
      </w:r>
      <w:r w:rsidRPr="007B2FE7">
        <w:rPr>
          <w:rFonts w:ascii="Times New Roman" w:hAnsi="Times New Roman" w:cs="Times New Roman"/>
        </w:rPr>
        <w:t xml:space="preserve"> age group below </w:t>
      </w:r>
      <w:r w:rsidR="004555B9" w:rsidRPr="007B2FE7">
        <w:rPr>
          <w:rFonts w:ascii="Times New Roman" w:hAnsi="Times New Roman" w:cs="Times New Roman"/>
        </w:rPr>
        <w:t xml:space="preserve">21 years </w:t>
      </w:r>
      <w:r w:rsidRPr="007B2FE7">
        <w:rPr>
          <w:rFonts w:ascii="Times New Roman" w:hAnsi="Times New Roman" w:cs="Times New Roman"/>
        </w:rPr>
        <w:t xml:space="preserve">(7.5%) </w:t>
      </w:r>
      <w:r w:rsidR="004555B9">
        <w:rPr>
          <w:rFonts w:ascii="Times New Roman" w:hAnsi="Times New Roman" w:cs="Times New Roman"/>
        </w:rPr>
        <w:t xml:space="preserve">was </w:t>
      </w:r>
      <w:r w:rsidRPr="007B2FE7">
        <w:rPr>
          <w:rFonts w:ascii="Times New Roman" w:hAnsi="Times New Roman" w:cs="Times New Roman"/>
        </w:rPr>
        <w:t xml:space="preserve">the </w:t>
      </w:r>
      <w:r w:rsidR="00F253F0" w:rsidRPr="007B2FE7">
        <w:rPr>
          <w:rFonts w:ascii="Times New Roman" w:hAnsi="Times New Roman" w:cs="Times New Roman"/>
        </w:rPr>
        <w:t>least</w:t>
      </w:r>
      <w:r w:rsidRPr="007B2FE7">
        <w:rPr>
          <w:rFonts w:ascii="Times New Roman" w:hAnsi="Times New Roman" w:cs="Times New Roman"/>
        </w:rPr>
        <w:t xml:space="preserve"> represented. Regarding gender</w:t>
      </w:r>
      <w:r w:rsidR="004555B9">
        <w:rPr>
          <w:rFonts w:ascii="Times New Roman" w:hAnsi="Times New Roman" w:cs="Times New Roman"/>
        </w:rPr>
        <w:t xml:space="preserve">, </w:t>
      </w:r>
      <w:r w:rsidR="004555B9" w:rsidRPr="007B2FE7">
        <w:rPr>
          <w:rFonts w:ascii="Times New Roman" w:hAnsi="Times New Roman" w:cs="Times New Roman"/>
        </w:rPr>
        <w:t>50.9%</w:t>
      </w:r>
      <w:r w:rsidRPr="007B2FE7">
        <w:rPr>
          <w:rFonts w:ascii="Times New Roman" w:hAnsi="Times New Roman" w:cs="Times New Roman"/>
        </w:rPr>
        <w:t xml:space="preserve"> were female</w:t>
      </w:r>
      <w:r w:rsidR="004555B9">
        <w:rPr>
          <w:rFonts w:ascii="Times New Roman" w:hAnsi="Times New Roman" w:cs="Times New Roman"/>
        </w:rPr>
        <w:t>,</w:t>
      </w:r>
      <w:r w:rsidRPr="007B2FE7">
        <w:rPr>
          <w:rFonts w:ascii="Times New Roman" w:hAnsi="Times New Roman" w:cs="Times New Roman"/>
        </w:rPr>
        <w:t xml:space="preserve"> while</w:t>
      </w:r>
      <w:r w:rsidR="004555B9" w:rsidRPr="007B2FE7">
        <w:rPr>
          <w:rFonts w:ascii="Times New Roman" w:hAnsi="Times New Roman" w:cs="Times New Roman"/>
        </w:rPr>
        <w:t xml:space="preserve"> 49.1%</w:t>
      </w:r>
      <w:r w:rsidRPr="007B2FE7">
        <w:rPr>
          <w:rFonts w:ascii="Times New Roman" w:hAnsi="Times New Roman" w:cs="Times New Roman"/>
        </w:rPr>
        <w:t xml:space="preserve"> were </w:t>
      </w:r>
      <w:r w:rsidR="00EE2104">
        <w:rPr>
          <w:rFonts w:ascii="Times New Roman" w:hAnsi="Times New Roman" w:cs="Times New Roman"/>
        </w:rPr>
        <w:t>male</w:t>
      </w:r>
      <w:r w:rsidRPr="007B2FE7">
        <w:rPr>
          <w:rFonts w:ascii="Times New Roman" w:hAnsi="Times New Roman" w:cs="Times New Roman"/>
        </w:rPr>
        <w:t xml:space="preserve">. </w:t>
      </w:r>
      <w:bookmarkEnd w:id="7"/>
      <w:r w:rsidRPr="007B2FE7">
        <w:rPr>
          <w:rFonts w:ascii="Times New Roman" w:hAnsi="Times New Roman" w:cs="Times New Roman"/>
        </w:rPr>
        <w:t>For marital status,</w:t>
      </w:r>
      <w:r w:rsidR="00557302">
        <w:rPr>
          <w:rFonts w:ascii="Times New Roman" w:hAnsi="Times New Roman" w:cs="Times New Roman"/>
        </w:rPr>
        <w:t xml:space="preserve"> </w:t>
      </w:r>
      <w:r w:rsidR="00557302" w:rsidRPr="007B2FE7">
        <w:rPr>
          <w:rFonts w:ascii="Times New Roman" w:hAnsi="Times New Roman" w:cs="Times New Roman"/>
        </w:rPr>
        <w:t>39.1%</w:t>
      </w:r>
      <w:r w:rsidRPr="007B2FE7">
        <w:rPr>
          <w:rFonts w:ascii="Times New Roman" w:hAnsi="Times New Roman" w:cs="Times New Roman"/>
        </w:rPr>
        <w:t xml:space="preserve"> were single</w:t>
      </w:r>
      <w:r w:rsidR="00EE2104">
        <w:rPr>
          <w:rFonts w:ascii="Times New Roman" w:hAnsi="Times New Roman" w:cs="Times New Roman"/>
        </w:rPr>
        <w:t>,</w:t>
      </w:r>
      <w:r w:rsidR="00DC4631" w:rsidRPr="007B2FE7">
        <w:rPr>
          <w:rFonts w:ascii="Times New Roman" w:hAnsi="Times New Roman" w:cs="Times New Roman"/>
        </w:rPr>
        <w:t xml:space="preserve"> </w:t>
      </w:r>
      <w:r w:rsidR="00E52944" w:rsidRPr="007B2FE7">
        <w:rPr>
          <w:rFonts w:ascii="Times New Roman" w:hAnsi="Times New Roman" w:cs="Times New Roman"/>
        </w:rPr>
        <w:t>while</w:t>
      </w:r>
      <w:r w:rsidR="00557302" w:rsidRPr="007B2FE7">
        <w:rPr>
          <w:rFonts w:ascii="Times New Roman" w:hAnsi="Times New Roman" w:cs="Times New Roman"/>
        </w:rPr>
        <w:t xml:space="preserve"> 21.3%</w:t>
      </w:r>
      <w:r w:rsidRPr="007B2FE7">
        <w:rPr>
          <w:rFonts w:ascii="Times New Roman" w:hAnsi="Times New Roman" w:cs="Times New Roman"/>
        </w:rPr>
        <w:t xml:space="preserve"> were cohabiting. </w:t>
      </w:r>
      <w:r w:rsidR="00DC4631" w:rsidRPr="007B2FE7">
        <w:rPr>
          <w:rFonts w:ascii="Times New Roman" w:hAnsi="Times New Roman" w:cs="Times New Roman"/>
        </w:rPr>
        <w:t xml:space="preserve">Below </w:t>
      </w:r>
      <w:r w:rsidR="00557302" w:rsidRPr="007B2FE7">
        <w:rPr>
          <w:rFonts w:ascii="Times New Roman" w:hAnsi="Times New Roman" w:cs="Times New Roman"/>
        </w:rPr>
        <w:t>half (</w:t>
      </w:r>
      <w:r w:rsidRPr="007B2FE7">
        <w:rPr>
          <w:rFonts w:ascii="Times New Roman" w:hAnsi="Times New Roman" w:cs="Times New Roman"/>
        </w:rPr>
        <w:t>48.8%) were petit business owners</w:t>
      </w:r>
      <w:r w:rsidR="00557302">
        <w:rPr>
          <w:rFonts w:ascii="Times New Roman" w:hAnsi="Times New Roman" w:cs="Times New Roman"/>
        </w:rPr>
        <w:t>,</w:t>
      </w:r>
      <w:r w:rsidRPr="007B2FE7">
        <w:rPr>
          <w:rFonts w:ascii="Times New Roman" w:hAnsi="Times New Roman" w:cs="Times New Roman"/>
        </w:rPr>
        <w:t xml:space="preserve"> </w:t>
      </w:r>
      <w:r w:rsidR="00DC4631" w:rsidRPr="007B2FE7">
        <w:rPr>
          <w:rFonts w:ascii="Times New Roman" w:hAnsi="Times New Roman" w:cs="Times New Roman"/>
        </w:rPr>
        <w:t>while</w:t>
      </w:r>
      <w:r w:rsidR="00557302" w:rsidRPr="007B2FE7">
        <w:rPr>
          <w:rFonts w:ascii="Times New Roman" w:hAnsi="Times New Roman" w:cs="Times New Roman"/>
        </w:rPr>
        <w:t xml:space="preserve"> 0.9%</w:t>
      </w:r>
      <w:r w:rsidRPr="007B2FE7">
        <w:rPr>
          <w:rFonts w:ascii="Times New Roman" w:hAnsi="Times New Roman" w:cs="Times New Roman"/>
        </w:rPr>
        <w:t xml:space="preserve"> were </w:t>
      </w:r>
      <w:r w:rsidR="00BC3C47" w:rsidRPr="007B2FE7">
        <w:rPr>
          <w:rFonts w:ascii="Times New Roman" w:hAnsi="Times New Roman" w:cs="Times New Roman"/>
        </w:rPr>
        <w:t>businesspeople</w:t>
      </w:r>
      <w:r w:rsidRPr="007B2FE7">
        <w:rPr>
          <w:rFonts w:ascii="Times New Roman" w:hAnsi="Times New Roman" w:cs="Times New Roman"/>
        </w:rPr>
        <w:t xml:space="preserve">. </w:t>
      </w:r>
      <w:r w:rsidR="008B2E43" w:rsidRPr="007B2FE7">
        <w:rPr>
          <w:rFonts w:ascii="Times New Roman" w:hAnsi="Times New Roman" w:cs="Times New Roman"/>
        </w:rPr>
        <w:t>Eighty</w:t>
      </w:r>
      <w:r w:rsidRPr="007B2FE7">
        <w:rPr>
          <w:rFonts w:ascii="Times New Roman" w:hAnsi="Times New Roman" w:cs="Times New Roman"/>
        </w:rPr>
        <w:t xml:space="preserve"> (25%) had no academic </w:t>
      </w:r>
      <w:r w:rsidR="008B2E43" w:rsidRPr="007B2FE7">
        <w:rPr>
          <w:rFonts w:ascii="Times New Roman" w:hAnsi="Times New Roman" w:cs="Times New Roman"/>
        </w:rPr>
        <w:t>background</w:t>
      </w:r>
      <w:r w:rsidR="00EE2104">
        <w:rPr>
          <w:rFonts w:ascii="Times New Roman" w:hAnsi="Times New Roman" w:cs="Times New Roman"/>
        </w:rPr>
        <w:t>,</w:t>
      </w:r>
      <w:r w:rsidR="008B2E43" w:rsidRPr="007B2FE7">
        <w:rPr>
          <w:rFonts w:ascii="Times New Roman" w:hAnsi="Times New Roman" w:cs="Times New Roman"/>
        </w:rPr>
        <w:t xml:space="preserve"> while</w:t>
      </w:r>
      <w:r w:rsidR="00557302" w:rsidRPr="007B2FE7">
        <w:rPr>
          <w:rFonts w:ascii="Times New Roman" w:hAnsi="Times New Roman" w:cs="Times New Roman"/>
        </w:rPr>
        <w:t xml:space="preserve"> 1.3%</w:t>
      </w:r>
      <w:r w:rsidRPr="007B2FE7">
        <w:rPr>
          <w:rFonts w:ascii="Times New Roman" w:hAnsi="Times New Roman" w:cs="Times New Roman"/>
        </w:rPr>
        <w:t xml:space="preserve"> attended other forms of higher education (</w:t>
      </w:r>
      <w:r w:rsidR="008B2E43" w:rsidRPr="007B2FE7">
        <w:rPr>
          <w:rFonts w:ascii="Times New Roman" w:hAnsi="Times New Roman" w:cs="Times New Roman"/>
        </w:rPr>
        <w:t>T</w:t>
      </w:r>
      <w:r w:rsidRPr="007B2FE7">
        <w:rPr>
          <w:rFonts w:ascii="Times New Roman" w:hAnsi="Times New Roman" w:cs="Times New Roman"/>
        </w:rPr>
        <w:t>able 1).</w:t>
      </w:r>
    </w:p>
    <w:p w14:paraId="4532279D" w14:textId="77777777" w:rsidR="00DB452C" w:rsidRDefault="00DB452C" w:rsidP="003F3D95">
      <w:pPr>
        <w:pStyle w:val="reader-text-blockparagraph"/>
        <w:spacing w:before="120" w:beforeAutospacing="0" w:after="120" w:afterAutospacing="0" w:line="300" w:lineRule="exact"/>
        <w:jc w:val="center"/>
        <w:rPr>
          <w:rStyle w:val="Strong"/>
          <w:sz w:val="20"/>
          <w:szCs w:val="20"/>
        </w:rPr>
        <w:sectPr w:rsidR="00DB452C" w:rsidSect="00DB452C">
          <w:type w:val="continuous"/>
          <w:pgSz w:w="11906" w:h="16838" w:code="9"/>
          <w:pgMar w:top="1440" w:right="1440" w:bottom="1440" w:left="1440" w:header="708" w:footer="708" w:gutter="0"/>
          <w:cols w:num="2" w:space="708"/>
          <w:docGrid w:linePitch="360"/>
        </w:sectPr>
      </w:pPr>
    </w:p>
    <w:p w14:paraId="42167F20" w14:textId="1A1F00C2" w:rsidR="0038130D" w:rsidRPr="003F3D95" w:rsidRDefault="0038130D" w:rsidP="003F3D95">
      <w:pPr>
        <w:pStyle w:val="reader-text-blockparagraph"/>
        <w:spacing w:before="120" w:beforeAutospacing="0" w:after="120" w:afterAutospacing="0" w:line="300" w:lineRule="exact"/>
        <w:jc w:val="center"/>
        <w:rPr>
          <w:rStyle w:val="Strong"/>
          <w:b w:val="0"/>
          <w:bCs w:val="0"/>
          <w:sz w:val="20"/>
          <w:szCs w:val="20"/>
        </w:rPr>
      </w:pPr>
      <w:r w:rsidRPr="003F3D95">
        <w:rPr>
          <w:rStyle w:val="Strong"/>
          <w:sz w:val="20"/>
          <w:szCs w:val="20"/>
        </w:rPr>
        <w:t>Table 1</w:t>
      </w:r>
      <w:r w:rsidR="003F3D95">
        <w:rPr>
          <w:rStyle w:val="Strong"/>
          <w:sz w:val="20"/>
          <w:szCs w:val="20"/>
        </w:rPr>
        <w:t>.</w:t>
      </w:r>
      <w:r w:rsidRPr="003F3D95">
        <w:rPr>
          <w:rStyle w:val="Strong"/>
          <w:b w:val="0"/>
          <w:bCs w:val="0"/>
          <w:sz w:val="20"/>
          <w:szCs w:val="20"/>
        </w:rPr>
        <w:t xml:space="preserve"> Sociodemographic </w:t>
      </w:r>
      <w:r w:rsidR="00CB0538" w:rsidRPr="003F3D95">
        <w:rPr>
          <w:rStyle w:val="Strong"/>
          <w:b w:val="0"/>
          <w:bCs w:val="0"/>
          <w:sz w:val="20"/>
          <w:szCs w:val="20"/>
        </w:rPr>
        <w:t xml:space="preserve">Characteristics </w:t>
      </w:r>
      <w:r w:rsidRPr="003F3D95">
        <w:rPr>
          <w:rStyle w:val="Strong"/>
          <w:b w:val="0"/>
          <w:bCs w:val="0"/>
          <w:sz w:val="20"/>
          <w:szCs w:val="20"/>
        </w:rPr>
        <w:t xml:space="preserve">of </w:t>
      </w:r>
      <w:r w:rsidR="00CB0538" w:rsidRPr="003F3D95">
        <w:rPr>
          <w:rStyle w:val="Strong"/>
          <w:b w:val="0"/>
          <w:bCs w:val="0"/>
          <w:sz w:val="20"/>
          <w:szCs w:val="20"/>
        </w:rPr>
        <w:t>Study Participants</w:t>
      </w:r>
    </w:p>
    <w:tbl>
      <w:tblPr>
        <w:tblStyle w:val="TableGrid"/>
        <w:tblW w:w="7195" w:type="dxa"/>
        <w:jc w:val="center"/>
        <w:tblLook w:val="04A0" w:firstRow="1" w:lastRow="0" w:firstColumn="1" w:lastColumn="0" w:noHBand="0" w:noVBand="1"/>
      </w:tblPr>
      <w:tblGrid>
        <w:gridCol w:w="1525"/>
        <w:gridCol w:w="1980"/>
        <w:gridCol w:w="1440"/>
        <w:gridCol w:w="2250"/>
      </w:tblGrid>
      <w:tr w:rsidR="0038130D" w:rsidRPr="00CB0538" w14:paraId="73623307" w14:textId="77777777" w:rsidTr="0004381B">
        <w:trPr>
          <w:trHeight w:val="315"/>
          <w:jc w:val="center"/>
        </w:trPr>
        <w:tc>
          <w:tcPr>
            <w:tcW w:w="1525" w:type="dxa"/>
            <w:noWrap/>
            <w:hideMark/>
          </w:tcPr>
          <w:p w14:paraId="7417D2E0"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Variable</w:t>
            </w:r>
          </w:p>
        </w:tc>
        <w:tc>
          <w:tcPr>
            <w:tcW w:w="1980" w:type="dxa"/>
            <w:noWrap/>
            <w:hideMark/>
          </w:tcPr>
          <w:p w14:paraId="5101DCED"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Category</w:t>
            </w:r>
          </w:p>
        </w:tc>
        <w:tc>
          <w:tcPr>
            <w:tcW w:w="1440" w:type="dxa"/>
            <w:noWrap/>
            <w:hideMark/>
          </w:tcPr>
          <w:p w14:paraId="4F854C2F"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Frequency (n)</w:t>
            </w:r>
          </w:p>
        </w:tc>
        <w:tc>
          <w:tcPr>
            <w:tcW w:w="2250" w:type="dxa"/>
            <w:noWrap/>
            <w:hideMark/>
          </w:tcPr>
          <w:p w14:paraId="47C889FB" w14:textId="76D97EC9"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Percent</w:t>
            </w:r>
            <w:r w:rsidR="00DB5B11" w:rsidRPr="00CB0538">
              <w:rPr>
                <w:rFonts w:ascii="Times New Roman" w:eastAsia="Times New Roman" w:hAnsi="Times New Roman" w:cs="Times New Roman"/>
                <w:b/>
                <w:color w:val="000000"/>
                <w:sz w:val="20"/>
                <w:szCs w:val="20"/>
              </w:rPr>
              <w:t>age</w:t>
            </w:r>
            <w:r w:rsidRPr="00CB0538">
              <w:rPr>
                <w:rFonts w:ascii="Times New Roman" w:eastAsia="Times New Roman" w:hAnsi="Times New Roman" w:cs="Times New Roman"/>
                <w:b/>
                <w:color w:val="000000"/>
                <w:sz w:val="20"/>
                <w:szCs w:val="20"/>
              </w:rPr>
              <w:t xml:space="preserve"> (%)</w:t>
            </w:r>
          </w:p>
        </w:tc>
      </w:tr>
      <w:tr w:rsidR="0038130D" w:rsidRPr="00CB0538" w14:paraId="3C1F3231" w14:textId="77777777" w:rsidTr="0004381B">
        <w:trPr>
          <w:trHeight w:val="315"/>
          <w:jc w:val="center"/>
        </w:trPr>
        <w:tc>
          <w:tcPr>
            <w:tcW w:w="1525" w:type="dxa"/>
            <w:vMerge w:val="restart"/>
            <w:noWrap/>
            <w:hideMark/>
          </w:tcPr>
          <w:p w14:paraId="194C9360"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Age group</w:t>
            </w:r>
          </w:p>
        </w:tc>
        <w:tc>
          <w:tcPr>
            <w:tcW w:w="1980" w:type="dxa"/>
            <w:noWrap/>
            <w:hideMark/>
          </w:tcPr>
          <w:p w14:paraId="29BE78DB"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&lt;21</w:t>
            </w:r>
          </w:p>
        </w:tc>
        <w:tc>
          <w:tcPr>
            <w:tcW w:w="1440" w:type="dxa"/>
            <w:noWrap/>
            <w:hideMark/>
          </w:tcPr>
          <w:p w14:paraId="0B2F3F21"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24</w:t>
            </w:r>
          </w:p>
        </w:tc>
        <w:tc>
          <w:tcPr>
            <w:tcW w:w="2250" w:type="dxa"/>
            <w:noWrap/>
            <w:hideMark/>
          </w:tcPr>
          <w:p w14:paraId="2E959919"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7.5</w:t>
            </w:r>
          </w:p>
        </w:tc>
      </w:tr>
      <w:tr w:rsidR="0038130D" w:rsidRPr="00CB0538" w14:paraId="2D228E07" w14:textId="77777777" w:rsidTr="0004381B">
        <w:trPr>
          <w:trHeight w:val="315"/>
          <w:jc w:val="center"/>
        </w:trPr>
        <w:tc>
          <w:tcPr>
            <w:tcW w:w="1525" w:type="dxa"/>
            <w:vMerge/>
            <w:hideMark/>
          </w:tcPr>
          <w:p w14:paraId="13D5610A"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7BF86AEF"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21-30</w:t>
            </w:r>
          </w:p>
        </w:tc>
        <w:tc>
          <w:tcPr>
            <w:tcW w:w="1440" w:type="dxa"/>
            <w:noWrap/>
            <w:hideMark/>
          </w:tcPr>
          <w:p w14:paraId="042B5CC5"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75</w:t>
            </w:r>
          </w:p>
        </w:tc>
        <w:tc>
          <w:tcPr>
            <w:tcW w:w="2250" w:type="dxa"/>
            <w:noWrap/>
            <w:hideMark/>
          </w:tcPr>
          <w:p w14:paraId="0E92B47B"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23.4</w:t>
            </w:r>
          </w:p>
        </w:tc>
      </w:tr>
      <w:tr w:rsidR="0038130D" w:rsidRPr="00CB0538" w14:paraId="4BA7B623" w14:textId="77777777" w:rsidTr="0004381B">
        <w:trPr>
          <w:trHeight w:val="315"/>
          <w:jc w:val="center"/>
        </w:trPr>
        <w:tc>
          <w:tcPr>
            <w:tcW w:w="1525" w:type="dxa"/>
            <w:vMerge/>
            <w:hideMark/>
          </w:tcPr>
          <w:p w14:paraId="21AF76FD"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63749695"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31-40</w:t>
            </w:r>
          </w:p>
        </w:tc>
        <w:tc>
          <w:tcPr>
            <w:tcW w:w="1440" w:type="dxa"/>
            <w:noWrap/>
            <w:hideMark/>
          </w:tcPr>
          <w:p w14:paraId="0AC1C7B2"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79</w:t>
            </w:r>
          </w:p>
        </w:tc>
        <w:tc>
          <w:tcPr>
            <w:tcW w:w="2250" w:type="dxa"/>
            <w:noWrap/>
            <w:hideMark/>
          </w:tcPr>
          <w:p w14:paraId="4716AAEA"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24.7</w:t>
            </w:r>
          </w:p>
        </w:tc>
      </w:tr>
      <w:tr w:rsidR="0038130D" w:rsidRPr="00CB0538" w14:paraId="1ED32831" w14:textId="77777777" w:rsidTr="0004381B">
        <w:trPr>
          <w:trHeight w:val="315"/>
          <w:jc w:val="center"/>
        </w:trPr>
        <w:tc>
          <w:tcPr>
            <w:tcW w:w="1525" w:type="dxa"/>
            <w:vMerge/>
            <w:hideMark/>
          </w:tcPr>
          <w:p w14:paraId="7C034277"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2419C2B2"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41-50</w:t>
            </w:r>
          </w:p>
        </w:tc>
        <w:tc>
          <w:tcPr>
            <w:tcW w:w="1440" w:type="dxa"/>
            <w:noWrap/>
            <w:hideMark/>
          </w:tcPr>
          <w:p w14:paraId="0B4EFD0F"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66</w:t>
            </w:r>
          </w:p>
        </w:tc>
        <w:tc>
          <w:tcPr>
            <w:tcW w:w="2250" w:type="dxa"/>
            <w:noWrap/>
            <w:hideMark/>
          </w:tcPr>
          <w:p w14:paraId="704EEC7B"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20.6</w:t>
            </w:r>
          </w:p>
        </w:tc>
      </w:tr>
      <w:tr w:rsidR="0038130D" w:rsidRPr="00CB0538" w14:paraId="1BE2CBE6" w14:textId="77777777" w:rsidTr="0004381B">
        <w:trPr>
          <w:trHeight w:val="315"/>
          <w:jc w:val="center"/>
        </w:trPr>
        <w:tc>
          <w:tcPr>
            <w:tcW w:w="1525" w:type="dxa"/>
            <w:vMerge/>
            <w:hideMark/>
          </w:tcPr>
          <w:p w14:paraId="25B99CDF"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5CC3CBE9"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&gt;50</w:t>
            </w:r>
          </w:p>
        </w:tc>
        <w:tc>
          <w:tcPr>
            <w:tcW w:w="1440" w:type="dxa"/>
            <w:noWrap/>
            <w:hideMark/>
          </w:tcPr>
          <w:p w14:paraId="5E728CA0"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76</w:t>
            </w:r>
          </w:p>
        </w:tc>
        <w:tc>
          <w:tcPr>
            <w:tcW w:w="2250" w:type="dxa"/>
            <w:noWrap/>
            <w:hideMark/>
          </w:tcPr>
          <w:p w14:paraId="6B89ADF0"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23.8</w:t>
            </w:r>
          </w:p>
        </w:tc>
      </w:tr>
      <w:tr w:rsidR="0038130D" w:rsidRPr="00CB0538" w14:paraId="56017A90" w14:textId="77777777" w:rsidTr="0004381B">
        <w:trPr>
          <w:trHeight w:val="315"/>
          <w:jc w:val="center"/>
        </w:trPr>
        <w:tc>
          <w:tcPr>
            <w:tcW w:w="1525" w:type="dxa"/>
            <w:vMerge/>
            <w:hideMark/>
          </w:tcPr>
          <w:p w14:paraId="66B4E5D5"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44E20DD2"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Total</w:t>
            </w:r>
          </w:p>
        </w:tc>
        <w:tc>
          <w:tcPr>
            <w:tcW w:w="1440" w:type="dxa"/>
            <w:noWrap/>
            <w:hideMark/>
          </w:tcPr>
          <w:p w14:paraId="2F390B47"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320</w:t>
            </w:r>
          </w:p>
        </w:tc>
        <w:tc>
          <w:tcPr>
            <w:tcW w:w="2250" w:type="dxa"/>
            <w:noWrap/>
            <w:hideMark/>
          </w:tcPr>
          <w:p w14:paraId="3A728267"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100</w:t>
            </w:r>
          </w:p>
        </w:tc>
      </w:tr>
      <w:tr w:rsidR="0038130D" w:rsidRPr="00CB0538" w14:paraId="43ACA009" w14:textId="77777777" w:rsidTr="0004381B">
        <w:trPr>
          <w:trHeight w:val="315"/>
          <w:jc w:val="center"/>
        </w:trPr>
        <w:tc>
          <w:tcPr>
            <w:tcW w:w="1525" w:type="dxa"/>
            <w:vMerge w:val="restart"/>
            <w:noWrap/>
            <w:hideMark/>
          </w:tcPr>
          <w:p w14:paraId="11C7DBA7"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Sex</w:t>
            </w:r>
          </w:p>
        </w:tc>
        <w:tc>
          <w:tcPr>
            <w:tcW w:w="1980" w:type="dxa"/>
            <w:noWrap/>
            <w:hideMark/>
          </w:tcPr>
          <w:p w14:paraId="3B425A61"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Female</w:t>
            </w:r>
          </w:p>
        </w:tc>
        <w:tc>
          <w:tcPr>
            <w:tcW w:w="1440" w:type="dxa"/>
            <w:noWrap/>
            <w:hideMark/>
          </w:tcPr>
          <w:p w14:paraId="7B92045D"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163</w:t>
            </w:r>
          </w:p>
        </w:tc>
        <w:tc>
          <w:tcPr>
            <w:tcW w:w="2250" w:type="dxa"/>
            <w:noWrap/>
            <w:hideMark/>
          </w:tcPr>
          <w:p w14:paraId="2BBE6EC7"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50.9</w:t>
            </w:r>
          </w:p>
        </w:tc>
      </w:tr>
      <w:tr w:rsidR="0038130D" w:rsidRPr="00CB0538" w14:paraId="352BB51A" w14:textId="77777777" w:rsidTr="0004381B">
        <w:trPr>
          <w:trHeight w:val="315"/>
          <w:jc w:val="center"/>
        </w:trPr>
        <w:tc>
          <w:tcPr>
            <w:tcW w:w="1525" w:type="dxa"/>
            <w:vMerge/>
            <w:hideMark/>
          </w:tcPr>
          <w:p w14:paraId="508447A5"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7DBD5EA1"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Male</w:t>
            </w:r>
          </w:p>
        </w:tc>
        <w:tc>
          <w:tcPr>
            <w:tcW w:w="1440" w:type="dxa"/>
            <w:noWrap/>
            <w:hideMark/>
          </w:tcPr>
          <w:p w14:paraId="64E43096"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157</w:t>
            </w:r>
          </w:p>
        </w:tc>
        <w:tc>
          <w:tcPr>
            <w:tcW w:w="2250" w:type="dxa"/>
            <w:noWrap/>
            <w:hideMark/>
          </w:tcPr>
          <w:p w14:paraId="2128CC20"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49.1</w:t>
            </w:r>
          </w:p>
        </w:tc>
      </w:tr>
      <w:tr w:rsidR="0038130D" w:rsidRPr="00CB0538" w14:paraId="44ED348E" w14:textId="77777777" w:rsidTr="0004381B">
        <w:trPr>
          <w:trHeight w:val="315"/>
          <w:jc w:val="center"/>
        </w:trPr>
        <w:tc>
          <w:tcPr>
            <w:tcW w:w="1525" w:type="dxa"/>
            <w:vMerge/>
            <w:hideMark/>
          </w:tcPr>
          <w:p w14:paraId="68CF793D"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7A6B0E58"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Total</w:t>
            </w:r>
          </w:p>
        </w:tc>
        <w:tc>
          <w:tcPr>
            <w:tcW w:w="1440" w:type="dxa"/>
            <w:noWrap/>
            <w:hideMark/>
          </w:tcPr>
          <w:p w14:paraId="78124977"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320</w:t>
            </w:r>
          </w:p>
        </w:tc>
        <w:tc>
          <w:tcPr>
            <w:tcW w:w="2250" w:type="dxa"/>
            <w:noWrap/>
            <w:hideMark/>
          </w:tcPr>
          <w:p w14:paraId="7099520A"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100</w:t>
            </w:r>
          </w:p>
        </w:tc>
      </w:tr>
      <w:tr w:rsidR="0038130D" w:rsidRPr="00CB0538" w14:paraId="29E51610" w14:textId="77777777" w:rsidTr="0004381B">
        <w:trPr>
          <w:trHeight w:val="315"/>
          <w:jc w:val="center"/>
        </w:trPr>
        <w:tc>
          <w:tcPr>
            <w:tcW w:w="1525" w:type="dxa"/>
            <w:vMerge w:val="restart"/>
            <w:noWrap/>
            <w:hideMark/>
          </w:tcPr>
          <w:p w14:paraId="5B060D37"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Marital status</w:t>
            </w:r>
          </w:p>
        </w:tc>
        <w:tc>
          <w:tcPr>
            <w:tcW w:w="1980" w:type="dxa"/>
            <w:noWrap/>
            <w:hideMark/>
          </w:tcPr>
          <w:p w14:paraId="1235EAD3"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Cohabiting</w:t>
            </w:r>
          </w:p>
        </w:tc>
        <w:tc>
          <w:tcPr>
            <w:tcW w:w="1440" w:type="dxa"/>
            <w:noWrap/>
            <w:hideMark/>
          </w:tcPr>
          <w:p w14:paraId="397E4D16"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68</w:t>
            </w:r>
          </w:p>
        </w:tc>
        <w:tc>
          <w:tcPr>
            <w:tcW w:w="2250" w:type="dxa"/>
            <w:noWrap/>
            <w:hideMark/>
          </w:tcPr>
          <w:p w14:paraId="3D6013D1"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21.3</w:t>
            </w:r>
          </w:p>
        </w:tc>
      </w:tr>
      <w:tr w:rsidR="0038130D" w:rsidRPr="00CB0538" w14:paraId="5701C457" w14:textId="77777777" w:rsidTr="0004381B">
        <w:trPr>
          <w:trHeight w:val="315"/>
          <w:jc w:val="center"/>
        </w:trPr>
        <w:tc>
          <w:tcPr>
            <w:tcW w:w="1525" w:type="dxa"/>
            <w:vMerge/>
            <w:hideMark/>
          </w:tcPr>
          <w:p w14:paraId="548C352F"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21E12FF5"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Divorced</w:t>
            </w:r>
          </w:p>
        </w:tc>
        <w:tc>
          <w:tcPr>
            <w:tcW w:w="1440" w:type="dxa"/>
            <w:noWrap/>
            <w:hideMark/>
          </w:tcPr>
          <w:p w14:paraId="56F98259"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13</w:t>
            </w:r>
          </w:p>
        </w:tc>
        <w:tc>
          <w:tcPr>
            <w:tcW w:w="2250" w:type="dxa"/>
            <w:noWrap/>
            <w:hideMark/>
          </w:tcPr>
          <w:p w14:paraId="3D0A80F3"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4.1</w:t>
            </w:r>
          </w:p>
        </w:tc>
      </w:tr>
      <w:tr w:rsidR="0038130D" w:rsidRPr="00CB0538" w14:paraId="799B557F" w14:textId="77777777" w:rsidTr="0004381B">
        <w:trPr>
          <w:trHeight w:val="315"/>
          <w:jc w:val="center"/>
        </w:trPr>
        <w:tc>
          <w:tcPr>
            <w:tcW w:w="1525" w:type="dxa"/>
            <w:vMerge/>
            <w:hideMark/>
          </w:tcPr>
          <w:p w14:paraId="79D6242E"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2736EC1A"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Married</w:t>
            </w:r>
          </w:p>
        </w:tc>
        <w:tc>
          <w:tcPr>
            <w:tcW w:w="1440" w:type="dxa"/>
            <w:noWrap/>
            <w:hideMark/>
          </w:tcPr>
          <w:p w14:paraId="010C70CC"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95</w:t>
            </w:r>
          </w:p>
        </w:tc>
        <w:tc>
          <w:tcPr>
            <w:tcW w:w="2250" w:type="dxa"/>
            <w:noWrap/>
            <w:hideMark/>
          </w:tcPr>
          <w:p w14:paraId="5550034C"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29.7</w:t>
            </w:r>
          </w:p>
        </w:tc>
      </w:tr>
      <w:tr w:rsidR="0038130D" w:rsidRPr="00CB0538" w14:paraId="0C5C47D2" w14:textId="77777777" w:rsidTr="0004381B">
        <w:trPr>
          <w:trHeight w:val="315"/>
          <w:jc w:val="center"/>
        </w:trPr>
        <w:tc>
          <w:tcPr>
            <w:tcW w:w="1525" w:type="dxa"/>
            <w:vMerge/>
            <w:hideMark/>
          </w:tcPr>
          <w:p w14:paraId="572BDB1A"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488158ED"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Single</w:t>
            </w:r>
          </w:p>
        </w:tc>
        <w:tc>
          <w:tcPr>
            <w:tcW w:w="1440" w:type="dxa"/>
            <w:noWrap/>
            <w:hideMark/>
          </w:tcPr>
          <w:p w14:paraId="253D45D4"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125</w:t>
            </w:r>
          </w:p>
        </w:tc>
        <w:tc>
          <w:tcPr>
            <w:tcW w:w="2250" w:type="dxa"/>
            <w:noWrap/>
            <w:hideMark/>
          </w:tcPr>
          <w:p w14:paraId="3AACA5AA"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39.1</w:t>
            </w:r>
          </w:p>
        </w:tc>
      </w:tr>
      <w:tr w:rsidR="0038130D" w:rsidRPr="00CB0538" w14:paraId="33530FC7" w14:textId="77777777" w:rsidTr="0004381B">
        <w:trPr>
          <w:trHeight w:val="315"/>
          <w:jc w:val="center"/>
        </w:trPr>
        <w:tc>
          <w:tcPr>
            <w:tcW w:w="1525" w:type="dxa"/>
            <w:vMerge/>
            <w:hideMark/>
          </w:tcPr>
          <w:p w14:paraId="4B3C0DB1"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59E6274D"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Widow(er)</w:t>
            </w:r>
          </w:p>
        </w:tc>
        <w:tc>
          <w:tcPr>
            <w:tcW w:w="1440" w:type="dxa"/>
            <w:noWrap/>
            <w:hideMark/>
          </w:tcPr>
          <w:p w14:paraId="6D7E934E"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19</w:t>
            </w:r>
          </w:p>
        </w:tc>
        <w:tc>
          <w:tcPr>
            <w:tcW w:w="2250" w:type="dxa"/>
            <w:noWrap/>
            <w:hideMark/>
          </w:tcPr>
          <w:p w14:paraId="2BE60B7A"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5.9</w:t>
            </w:r>
          </w:p>
        </w:tc>
      </w:tr>
      <w:tr w:rsidR="0038130D" w:rsidRPr="00CB0538" w14:paraId="43DD21AB" w14:textId="77777777" w:rsidTr="0004381B">
        <w:trPr>
          <w:trHeight w:val="315"/>
          <w:jc w:val="center"/>
        </w:trPr>
        <w:tc>
          <w:tcPr>
            <w:tcW w:w="1525" w:type="dxa"/>
            <w:vMerge/>
            <w:hideMark/>
          </w:tcPr>
          <w:p w14:paraId="14911193"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1C5BE46F"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Total</w:t>
            </w:r>
          </w:p>
        </w:tc>
        <w:tc>
          <w:tcPr>
            <w:tcW w:w="1440" w:type="dxa"/>
            <w:noWrap/>
            <w:hideMark/>
          </w:tcPr>
          <w:p w14:paraId="0C573A5D"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320</w:t>
            </w:r>
          </w:p>
        </w:tc>
        <w:tc>
          <w:tcPr>
            <w:tcW w:w="2250" w:type="dxa"/>
            <w:noWrap/>
            <w:hideMark/>
          </w:tcPr>
          <w:p w14:paraId="0966B291"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100</w:t>
            </w:r>
          </w:p>
        </w:tc>
      </w:tr>
      <w:tr w:rsidR="0038130D" w:rsidRPr="00CB0538" w14:paraId="4B05263A" w14:textId="77777777" w:rsidTr="0004381B">
        <w:trPr>
          <w:trHeight w:val="315"/>
          <w:jc w:val="center"/>
        </w:trPr>
        <w:tc>
          <w:tcPr>
            <w:tcW w:w="1525" w:type="dxa"/>
            <w:vMerge w:val="restart"/>
            <w:noWrap/>
            <w:hideMark/>
          </w:tcPr>
          <w:p w14:paraId="1561716B"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Occupation</w:t>
            </w:r>
          </w:p>
        </w:tc>
        <w:tc>
          <w:tcPr>
            <w:tcW w:w="1980" w:type="dxa"/>
            <w:noWrap/>
            <w:hideMark/>
          </w:tcPr>
          <w:p w14:paraId="5648D69C" w14:textId="364ED377" w:rsidR="0038130D" w:rsidRPr="00CB0538" w:rsidRDefault="005E28FE"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Businessperson</w:t>
            </w:r>
          </w:p>
        </w:tc>
        <w:tc>
          <w:tcPr>
            <w:tcW w:w="1440" w:type="dxa"/>
            <w:noWrap/>
            <w:hideMark/>
          </w:tcPr>
          <w:p w14:paraId="435DF61D"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3</w:t>
            </w:r>
          </w:p>
        </w:tc>
        <w:tc>
          <w:tcPr>
            <w:tcW w:w="2250" w:type="dxa"/>
            <w:noWrap/>
            <w:hideMark/>
          </w:tcPr>
          <w:p w14:paraId="06B78F67"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0.9</w:t>
            </w:r>
          </w:p>
        </w:tc>
      </w:tr>
      <w:tr w:rsidR="0038130D" w:rsidRPr="00CB0538" w14:paraId="3AE05F9D" w14:textId="77777777" w:rsidTr="0004381B">
        <w:trPr>
          <w:trHeight w:val="315"/>
          <w:jc w:val="center"/>
        </w:trPr>
        <w:tc>
          <w:tcPr>
            <w:tcW w:w="1525" w:type="dxa"/>
            <w:vMerge/>
            <w:hideMark/>
          </w:tcPr>
          <w:p w14:paraId="1F9867AC"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34CDFAD7"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Civil servant</w:t>
            </w:r>
          </w:p>
        </w:tc>
        <w:tc>
          <w:tcPr>
            <w:tcW w:w="1440" w:type="dxa"/>
            <w:noWrap/>
            <w:hideMark/>
          </w:tcPr>
          <w:p w14:paraId="5D1CDD46"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11</w:t>
            </w:r>
          </w:p>
        </w:tc>
        <w:tc>
          <w:tcPr>
            <w:tcW w:w="2250" w:type="dxa"/>
            <w:noWrap/>
            <w:hideMark/>
          </w:tcPr>
          <w:p w14:paraId="3761B819"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3.4</w:t>
            </w:r>
          </w:p>
        </w:tc>
      </w:tr>
      <w:tr w:rsidR="0038130D" w:rsidRPr="00CB0538" w14:paraId="0A33701B" w14:textId="77777777" w:rsidTr="0004381B">
        <w:trPr>
          <w:trHeight w:val="315"/>
          <w:jc w:val="center"/>
        </w:trPr>
        <w:tc>
          <w:tcPr>
            <w:tcW w:w="1525" w:type="dxa"/>
            <w:vMerge/>
            <w:hideMark/>
          </w:tcPr>
          <w:p w14:paraId="4CC0DD48"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1DF5E56E"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None</w:t>
            </w:r>
          </w:p>
        </w:tc>
        <w:tc>
          <w:tcPr>
            <w:tcW w:w="1440" w:type="dxa"/>
            <w:noWrap/>
            <w:hideMark/>
          </w:tcPr>
          <w:p w14:paraId="7D6F715E"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105</w:t>
            </w:r>
          </w:p>
        </w:tc>
        <w:tc>
          <w:tcPr>
            <w:tcW w:w="2250" w:type="dxa"/>
            <w:noWrap/>
            <w:hideMark/>
          </w:tcPr>
          <w:p w14:paraId="375D1D22"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32.8</w:t>
            </w:r>
          </w:p>
        </w:tc>
      </w:tr>
      <w:tr w:rsidR="0038130D" w:rsidRPr="00CB0538" w14:paraId="5CF598F9" w14:textId="77777777" w:rsidTr="0004381B">
        <w:trPr>
          <w:trHeight w:val="315"/>
          <w:jc w:val="center"/>
        </w:trPr>
        <w:tc>
          <w:tcPr>
            <w:tcW w:w="1525" w:type="dxa"/>
            <w:vMerge/>
            <w:hideMark/>
          </w:tcPr>
          <w:p w14:paraId="72606B9C"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780D3B86"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Peasant farmer</w:t>
            </w:r>
          </w:p>
        </w:tc>
        <w:tc>
          <w:tcPr>
            <w:tcW w:w="1440" w:type="dxa"/>
            <w:noWrap/>
            <w:hideMark/>
          </w:tcPr>
          <w:p w14:paraId="2EB18DA0"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47</w:t>
            </w:r>
          </w:p>
        </w:tc>
        <w:tc>
          <w:tcPr>
            <w:tcW w:w="2250" w:type="dxa"/>
            <w:noWrap/>
            <w:hideMark/>
          </w:tcPr>
          <w:p w14:paraId="6C92F609"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14.7</w:t>
            </w:r>
          </w:p>
        </w:tc>
      </w:tr>
      <w:tr w:rsidR="0038130D" w:rsidRPr="00CB0538" w14:paraId="323D4D1B" w14:textId="77777777" w:rsidTr="0004381B">
        <w:trPr>
          <w:trHeight w:val="315"/>
          <w:jc w:val="center"/>
        </w:trPr>
        <w:tc>
          <w:tcPr>
            <w:tcW w:w="1525" w:type="dxa"/>
            <w:vMerge/>
            <w:hideMark/>
          </w:tcPr>
          <w:p w14:paraId="54FA8343"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298A9661"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Petit business</w:t>
            </w:r>
          </w:p>
        </w:tc>
        <w:tc>
          <w:tcPr>
            <w:tcW w:w="1440" w:type="dxa"/>
            <w:noWrap/>
            <w:hideMark/>
          </w:tcPr>
          <w:p w14:paraId="44B7D670"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154</w:t>
            </w:r>
          </w:p>
        </w:tc>
        <w:tc>
          <w:tcPr>
            <w:tcW w:w="2250" w:type="dxa"/>
            <w:noWrap/>
            <w:hideMark/>
          </w:tcPr>
          <w:p w14:paraId="5BAA604D"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48.1</w:t>
            </w:r>
          </w:p>
        </w:tc>
      </w:tr>
      <w:tr w:rsidR="0038130D" w:rsidRPr="00CB0538" w14:paraId="450F4EDB" w14:textId="77777777" w:rsidTr="0004381B">
        <w:trPr>
          <w:trHeight w:val="315"/>
          <w:jc w:val="center"/>
        </w:trPr>
        <w:tc>
          <w:tcPr>
            <w:tcW w:w="1525" w:type="dxa"/>
            <w:vMerge/>
            <w:hideMark/>
          </w:tcPr>
          <w:p w14:paraId="74C3C432"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154AA5A2"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Total</w:t>
            </w:r>
          </w:p>
        </w:tc>
        <w:tc>
          <w:tcPr>
            <w:tcW w:w="1440" w:type="dxa"/>
            <w:noWrap/>
            <w:hideMark/>
          </w:tcPr>
          <w:p w14:paraId="6BC0E7E1"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320</w:t>
            </w:r>
          </w:p>
        </w:tc>
        <w:tc>
          <w:tcPr>
            <w:tcW w:w="2250" w:type="dxa"/>
            <w:noWrap/>
            <w:hideMark/>
          </w:tcPr>
          <w:p w14:paraId="628C8D22"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100</w:t>
            </w:r>
          </w:p>
        </w:tc>
      </w:tr>
      <w:tr w:rsidR="0038130D" w:rsidRPr="00CB0538" w14:paraId="48DA9E98" w14:textId="77777777" w:rsidTr="0004381B">
        <w:trPr>
          <w:trHeight w:val="315"/>
          <w:jc w:val="center"/>
        </w:trPr>
        <w:tc>
          <w:tcPr>
            <w:tcW w:w="1525" w:type="dxa"/>
            <w:vMerge w:val="restart"/>
            <w:noWrap/>
            <w:hideMark/>
          </w:tcPr>
          <w:p w14:paraId="77510AE9"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Academic level</w:t>
            </w:r>
          </w:p>
        </w:tc>
        <w:tc>
          <w:tcPr>
            <w:tcW w:w="1980" w:type="dxa"/>
            <w:noWrap/>
            <w:hideMark/>
          </w:tcPr>
          <w:p w14:paraId="7B1C874D"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None</w:t>
            </w:r>
          </w:p>
        </w:tc>
        <w:tc>
          <w:tcPr>
            <w:tcW w:w="1440" w:type="dxa"/>
            <w:noWrap/>
            <w:hideMark/>
          </w:tcPr>
          <w:p w14:paraId="107F7C27"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80</w:t>
            </w:r>
          </w:p>
        </w:tc>
        <w:tc>
          <w:tcPr>
            <w:tcW w:w="2250" w:type="dxa"/>
            <w:noWrap/>
            <w:hideMark/>
          </w:tcPr>
          <w:p w14:paraId="05CA9C4B"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25</w:t>
            </w:r>
          </w:p>
        </w:tc>
      </w:tr>
      <w:tr w:rsidR="0038130D" w:rsidRPr="00CB0538" w14:paraId="6B9170EF" w14:textId="77777777" w:rsidTr="0004381B">
        <w:trPr>
          <w:trHeight w:val="315"/>
          <w:jc w:val="center"/>
        </w:trPr>
        <w:tc>
          <w:tcPr>
            <w:tcW w:w="1525" w:type="dxa"/>
            <w:vMerge/>
            <w:hideMark/>
          </w:tcPr>
          <w:p w14:paraId="060313A6"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3F158665" w14:textId="539B0AAE" w:rsidR="0038130D" w:rsidRPr="00CB0538" w:rsidRDefault="009A3975"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 xml:space="preserve">Other </w:t>
            </w:r>
            <w:r w:rsidR="0038130D" w:rsidRPr="00CB0538">
              <w:rPr>
                <w:rFonts w:ascii="Times New Roman" w:eastAsia="Times New Roman" w:hAnsi="Times New Roman" w:cs="Times New Roman"/>
                <w:color w:val="000000"/>
                <w:sz w:val="20"/>
                <w:szCs w:val="20"/>
              </w:rPr>
              <w:t>forms of higher education</w:t>
            </w:r>
          </w:p>
        </w:tc>
        <w:tc>
          <w:tcPr>
            <w:tcW w:w="1440" w:type="dxa"/>
            <w:noWrap/>
            <w:hideMark/>
          </w:tcPr>
          <w:p w14:paraId="37D1A849"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4</w:t>
            </w:r>
          </w:p>
        </w:tc>
        <w:tc>
          <w:tcPr>
            <w:tcW w:w="2250" w:type="dxa"/>
            <w:noWrap/>
            <w:hideMark/>
          </w:tcPr>
          <w:p w14:paraId="0131B8F6"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1.3</w:t>
            </w:r>
          </w:p>
        </w:tc>
      </w:tr>
      <w:tr w:rsidR="0038130D" w:rsidRPr="00CB0538" w14:paraId="5DD51E2B" w14:textId="77777777" w:rsidTr="0004381B">
        <w:trPr>
          <w:trHeight w:val="315"/>
          <w:jc w:val="center"/>
        </w:trPr>
        <w:tc>
          <w:tcPr>
            <w:tcW w:w="1525" w:type="dxa"/>
            <w:vMerge/>
            <w:hideMark/>
          </w:tcPr>
          <w:p w14:paraId="45A66A2D"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1C440E33"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Primary</w:t>
            </w:r>
          </w:p>
        </w:tc>
        <w:tc>
          <w:tcPr>
            <w:tcW w:w="1440" w:type="dxa"/>
            <w:noWrap/>
            <w:hideMark/>
          </w:tcPr>
          <w:p w14:paraId="79E189CC"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108</w:t>
            </w:r>
          </w:p>
        </w:tc>
        <w:tc>
          <w:tcPr>
            <w:tcW w:w="2250" w:type="dxa"/>
            <w:noWrap/>
            <w:hideMark/>
          </w:tcPr>
          <w:p w14:paraId="5C705E0E"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33.8</w:t>
            </w:r>
          </w:p>
        </w:tc>
      </w:tr>
      <w:tr w:rsidR="0038130D" w:rsidRPr="00CB0538" w14:paraId="23FE5FDE" w14:textId="77777777" w:rsidTr="0004381B">
        <w:trPr>
          <w:trHeight w:val="315"/>
          <w:jc w:val="center"/>
        </w:trPr>
        <w:tc>
          <w:tcPr>
            <w:tcW w:w="1525" w:type="dxa"/>
            <w:vMerge/>
            <w:hideMark/>
          </w:tcPr>
          <w:p w14:paraId="53F344B7"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36A00C4E"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Secondary</w:t>
            </w:r>
          </w:p>
        </w:tc>
        <w:tc>
          <w:tcPr>
            <w:tcW w:w="1440" w:type="dxa"/>
            <w:noWrap/>
            <w:hideMark/>
          </w:tcPr>
          <w:p w14:paraId="3504CE6C"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105</w:t>
            </w:r>
          </w:p>
        </w:tc>
        <w:tc>
          <w:tcPr>
            <w:tcW w:w="2250" w:type="dxa"/>
            <w:noWrap/>
            <w:hideMark/>
          </w:tcPr>
          <w:p w14:paraId="146FE705"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32.8</w:t>
            </w:r>
          </w:p>
        </w:tc>
      </w:tr>
      <w:tr w:rsidR="0038130D" w:rsidRPr="00CB0538" w14:paraId="6C02A541" w14:textId="77777777" w:rsidTr="0004381B">
        <w:trPr>
          <w:trHeight w:val="315"/>
          <w:jc w:val="center"/>
        </w:trPr>
        <w:tc>
          <w:tcPr>
            <w:tcW w:w="1525" w:type="dxa"/>
            <w:vMerge/>
            <w:hideMark/>
          </w:tcPr>
          <w:p w14:paraId="70B09233"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40E5A477"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University</w:t>
            </w:r>
          </w:p>
        </w:tc>
        <w:tc>
          <w:tcPr>
            <w:tcW w:w="1440" w:type="dxa"/>
            <w:noWrap/>
            <w:hideMark/>
          </w:tcPr>
          <w:p w14:paraId="44E33F79"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23</w:t>
            </w:r>
          </w:p>
        </w:tc>
        <w:tc>
          <w:tcPr>
            <w:tcW w:w="2250" w:type="dxa"/>
            <w:noWrap/>
            <w:hideMark/>
          </w:tcPr>
          <w:p w14:paraId="5D06E16B" w14:textId="77777777" w:rsidR="0038130D" w:rsidRPr="00CB0538" w:rsidRDefault="0038130D" w:rsidP="00CB0538">
            <w:pPr>
              <w:spacing w:line="300" w:lineRule="exact"/>
              <w:rPr>
                <w:rFonts w:ascii="Times New Roman" w:eastAsia="Times New Roman" w:hAnsi="Times New Roman" w:cs="Times New Roman"/>
                <w:color w:val="000000"/>
                <w:sz w:val="20"/>
                <w:szCs w:val="20"/>
              </w:rPr>
            </w:pPr>
            <w:r w:rsidRPr="00CB0538">
              <w:rPr>
                <w:rFonts w:ascii="Times New Roman" w:eastAsia="Times New Roman" w:hAnsi="Times New Roman" w:cs="Times New Roman"/>
                <w:color w:val="000000"/>
                <w:sz w:val="20"/>
                <w:szCs w:val="20"/>
              </w:rPr>
              <w:t>7.2</w:t>
            </w:r>
          </w:p>
        </w:tc>
      </w:tr>
      <w:tr w:rsidR="0038130D" w:rsidRPr="00CB0538" w14:paraId="7A56CF92" w14:textId="77777777" w:rsidTr="0004381B">
        <w:trPr>
          <w:trHeight w:val="315"/>
          <w:jc w:val="center"/>
        </w:trPr>
        <w:tc>
          <w:tcPr>
            <w:tcW w:w="1525" w:type="dxa"/>
            <w:vMerge/>
            <w:hideMark/>
          </w:tcPr>
          <w:p w14:paraId="3C8A9138"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p>
        </w:tc>
        <w:tc>
          <w:tcPr>
            <w:tcW w:w="1980" w:type="dxa"/>
            <w:noWrap/>
            <w:hideMark/>
          </w:tcPr>
          <w:p w14:paraId="2AF1ECAF"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Total</w:t>
            </w:r>
          </w:p>
        </w:tc>
        <w:tc>
          <w:tcPr>
            <w:tcW w:w="1440" w:type="dxa"/>
            <w:noWrap/>
            <w:hideMark/>
          </w:tcPr>
          <w:p w14:paraId="1E11B929"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320</w:t>
            </w:r>
          </w:p>
        </w:tc>
        <w:tc>
          <w:tcPr>
            <w:tcW w:w="2250" w:type="dxa"/>
            <w:noWrap/>
            <w:hideMark/>
          </w:tcPr>
          <w:p w14:paraId="28F92D97" w14:textId="77777777" w:rsidR="0038130D" w:rsidRPr="00CB0538" w:rsidRDefault="0038130D" w:rsidP="00CB0538">
            <w:pPr>
              <w:spacing w:line="300" w:lineRule="exact"/>
              <w:rPr>
                <w:rFonts w:ascii="Times New Roman" w:eastAsia="Times New Roman" w:hAnsi="Times New Roman" w:cs="Times New Roman"/>
                <w:b/>
                <w:color w:val="000000"/>
                <w:sz w:val="20"/>
                <w:szCs w:val="20"/>
              </w:rPr>
            </w:pPr>
            <w:r w:rsidRPr="00CB0538">
              <w:rPr>
                <w:rFonts w:ascii="Times New Roman" w:eastAsia="Times New Roman" w:hAnsi="Times New Roman" w:cs="Times New Roman"/>
                <w:b/>
                <w:color w:val="000000"/>
                <w:sz w:val="20"/>
                <w:szCs w:val="20"/>
              </w:rPr>
              <w:t>100</w:t>
            </w:r>
          </w:p>
        </w:tc>
      </w:tr>
    </w:tbl>
    <w:p w14:paraId="52F1E0C1" w14:textId="098BAAB8" w:rsidR="00AD3C5F" w:rsidRPr="00EB50CB" w:rsidRDefault="00EB50CB" w:rsidP="00EB50CB">
      <w:pPr>
        <w:pStyle w:val="reader-text-blockparagraph"/>
        <w:spacing w:before="120" w:beforeAutospacing="0" w:after="120" w:afterAutospacing="0" w:line="300" w:lineRule="exact"/>
        <w:jc w:val="both"/>
        <w:rPr>
          <w:rStyle w:val="Strong"/>
        </w:rPr>
      </w:pPr>
      <w:r w:rsidRPr="00EB50CB">
        <w:rPr>
          <w:rStyle w:val="Strong"/>
        </w:rPr>
        <w:t>Disability Types</w:t>
      </w:r>
    </w:p>
    <w:p w14:paraId="7CC0199F" w14:textId="77777777" w:rsidR="00EB50CB" w:rsidRDefault="00EB50CB" w:rsidP="00EB50CB">
      <w:pPr>
        <w:spacing w:before="120" w:after="120" w:line="240" w:lineRule="auto"/>
        <w:rPr>
          <w:rFonts w:ascii="Times New Roman" w:hAnsi="Times New Roman" w:cs="Times New Roman"/>
          <w:bCs/>
        </w:rPr>
      </w:pPr>
      <w:r w:rsidRPr="007B2FE7">
        <w:rPr>
          <w:rFonts w:ascii="Times New Roman" w:hAnsi="Times New Roman" w:cs="Times New Roman"/>
          <w:bCs/>
        </w:rPr>
        <w:t>Distribution of disability per gender.</w:t>
      </w:r>
    </w:p>
    <w:p w14:paraId="02AA56B9" w14:textId="77777777" w:rsidR="00CB0538" w:rsidRDefault="00AD3C5F" w:rsidP="00CB0538">
      <w:pPr>
        <w:spacing w:before="120" w:after="120" w:line="240" w:lineRule="auto"/>
        <w:jc w:val="center"/>
        <w:rPr>
          <w:rFonts w:ascii="Times New Roman" w:hAnsi="Times New Roman" w:cs="Times New Roman"/>
          <w:bCs/>
        </w:rPr>
      </w:pPr>
      <w:r w:rsidRPr="007B2FE7">
        <w:rPr>
          <w:rFonts w:ascii="Times New Roman" w:hAnsi="Times New Roman" w:cs="Times New Roman"/>
          <w:bCs/>
          <w:noProof/>
        </w:rPr>
        <w:drawing>
          <wp:inline distT="0" distB="0" distL="0" distR="0" wp14:anchorId="61DB9B2E" wp14:editId="76949959">
            <wp:extent cx="3180521" cy="1838523"/>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1214" t="31820" r="28202" b="26729"/>
                    <a:stretch/>
                  </pic:blipFill>
                  <pic:spPr bwMode="auto">
                    <a:xfrm>
                      <a:off x="0" y="0"/>
                      <a:ext cx="3219438" cy="1861019"/>
                    </a:xfrm>
                    <a:prstGeom prst="rect">
                      <a:avLst/>
                    </a:prstGeom>
                    <a:ln>
                      <a:noFill/>
                    </a:ln>
                    <a:extLst>
                      <a:ext uri="{53640926-AAD7-44D8-BBD7-CCE9431645EC}">
                        <a14:shadowObscured xmlns:a14="http://schemas.microsoft.com/office/drawing/2010/main"/>
                      </a:ext>
                    </a:extLst>
                  </pic:spPr>
                </pic:pic>
              </a:graphicData>
            </a:graphic>
          </wp:inline>
        </w:drawing>
      </w:r>
    </w:p>
    <w:p w14:paraId="5AB08A8D" w14:textId="442E718A" w:rsidR="007B2FE7" w:rsidRPr="00DA719D" w:rsidRDefault="0000141D" w:rsidP="00FD4DB8">
      <w:pPr>
        <w:pStyle w:val="reader-text-blockparagraph"/>
        <w:spacing w:before="120" w:beforeAutospacing="0" w:after="120" w:afterAutospacing="0" w:line="300" w:lineRule="exact"/>
        <w:jc w:val="center"/>
        <w:rPr>
          <w:rStyle w:val="Strong"/>
          <w:b w:val="0"/>
          <w:bCs w:val="0"/>
          <w:sz w:val="20"/>
          <w:szCs w:val="20"/>
        </w:rPr>
      </w:pPr>
      <w:r w:rsidRPr="00FD4DB8">
        <w:rPr>
          <w:rStyle w:val="Strong"/>
          <w:sz w:val="20"/>
          <w:szCs w:val="20"/>
        </w:rPr>
        <w:t>F</w:t>
      </w:r>
      <w:r w:rsidR="0038130D" w:rsidRPr="00FD4DB8">
        <w:rPr>
          <w:rStyle w:val="Strong"/>
          <w:sz w:val="20"/>
          <w:szCs w:val="20"/>
        </w:rPr>
        <w:t xml:space="preserve">igure </w:t>
      </w:r>
      <w:r w:rsidR="00601F53" w:rsidRPr="00FD4DB8">
        <w:rPr>
          <w:rStyle w:val="Strong"/>
          <w:sz w:val="20"/>
          <w:szCs w:val="20"/>
        </w:rPr>
        <w:t>1</w:t>
      </w:r>
      <w:r w:rsidR="00DA719D">
        <w:rPr>
          <w:rStyle w:val="Strong"/>
          <w:sz w:val="20"/>
          <w:szCs w:val="20"/>
        </w:rPr>
        <w:t>.</w:t>
      </w:r>
      <w:r w:rsidR="0038130D" w:rsidRPr="00DA719D">
        <w:rPr>
          <w:rStyle w:val="Strong"/>
          <w:b w:val="0"/>
          <w:bCs w:val="0"/>
          <w:sz w:val="20"/>
          <w:szCs w:val="20"/>
        </w:rPr>
        <w:t xml:space="preserve"> Distribution of </w:t>
      </w:r>
      <w:r w:rsidR="00DA719D" w:rsidRPr="00DA719D">
        <w:rPr>
          <w:rStyle w:val="Strong"/>
          <w:b w:val="0"/>
          <w:bCs w:val="0"/>
          <w:sz w:val="20"/>
          <w:szCs w:val="20"/>
        </w:rPr>
        <w:t xml:space="preserve">Disability </w:t>
      </w:r>
      <w:r w:rsidR="0038130D" w:rsidRPr="00DA719D">
        <w:rPr>
          <w:rStyle w:val="Strong"/>
          <w:b w:val="0"/>
          <w:bCs w:val="0"/>
          <w:sz w:val="20"/>
          <w:szCs w:val="20"/>
        </w:rPr>
        <w:t xml:space="preserve">per </w:t>
      </w:r>
      <w:r w:rsidR="00DA719D" w:rsidRPr="00DA719D">
        <w:rPr>
          <w:rStyle w:val="Strong"/>
          <w:b w:val="0"/>
          <w:bCs w:val="0"/>
          <w:sz w:val="20"/>
          <w:szCs w:val="20"/>
        </w:rPr>
        <w:t>Gender</w:t>
      </w:r>
    </w:p>
    <w:p w14:paraId="6F520C5B" w14:textId="77777777" w:rsidR="00DB452C" w:rsidRDefault="00DB452C" w:rsidP="005A5E8B">
      <w:pPr>
        <w:spacing w:after="0" w:line="300" w:lineRule="exact"/>
        <w:ind w:firstLine="245"/>
        <w:contextualSpacing/>
        <w:jc w:val="both"/>
        <w:rPr>
          <w:rFonts w:ascii="Times New Roman" w:hAnsi="Times New Roman" w:cs="Times New Roman"/>
        </w:rPr>
        <w:sectPr w:rsidR="00DB452C" w:rsidSect="00DB452C">
          <w:type w:val="continuous"/>
          <w:pgSz w:w="11906" w:h="16838" w:code="9"/>
          <w:pgMar w:top="1440" w:right="1440" w:bottom="1440" w:left="1440" w:header="708" w:footer="708" w:gutter="0"/>
          <w:cols w:space="708"/>
          <w:docGrid w:linePitch="360"/>
        </w:sectPr>
      </w:pPr>
    </w:p>
    <w:p w14:paraId="38C49E44" w14:textId="75DC633E" w:rsidR="00262567" w:rsidRDefault="00B26011" w:rsidP="005A5E8B">
      <w:pPr>
        <w:spacing w:after="0" w:line="300" w:lineRule="exact"/>
        <w:ind w:firstLine="245"/>
        <w:contextualSpacing/>
        <w:jc w:val="both"/>
        <w:rPr>
          <w:rFonts w:ascii="Times New Roman" w:hAnsi="Times New Roman" w:cs="Times New Roman"/>
        </w:rPr>
      </w:pPr>
      <w:r w:rsidRPr="007B2FE7">
        <w:rPr>
          <w:rFonts w:ascii="Times New Roman" w:hAnsi="Times New Roman" w:cs="Times New Roman"/>
        </w:rPr>
        <w:t>Figure 1</w:t>
      </w:r>
      <w:r w:rsidR="004555B9">
        <w:rPr>
          <w:rFonts w:ascii="Times New Roman" w:hAnsi="Times New Roman" w:cs="Times New Roman"/>
        </w:rPr>
        <w:t xml:space="preserve"> </w:t>
      </w:r>
      <w:r w:rsidRPr="007B2FE7">
        <w:rPr>
          <w:rFonts w:ascii="Times New Roman" w:hAnsi="Times New Roman" w:cs="Times New Roman"/>
        </w:rPr>
        <w:t>shows th</w:t>
      </w:r>
      <w:r w:rsidR="004555B9">
        <w:rPr>
          <w:rFonts w:ascii="Times New Roman" w:hAnsi="Times New Roman" w:cs="Times New Roman"/>
        </w:rPr>
        <w:t xml:space="preserve">e different </w:t>
      </w:r>
      <w:r w:rsidR="00AD20FC" w:rsidRPr="007B2FE7">
        <w:rPr>
          <w:rFonts w:ascii="Times New Roman" w:hAnsi="Times New Roman" w:cs="Times New Roman"/>
        </w:rPr>
        <w:t>types of disabilities seen among the participants</w:t>
      </w:r>
      <w:r w:rsidR="00AD20FC" w:rsidRPr="007B2FE7">
        <w:rPr>
          <w:rFonts w:ascii="Times New Roman" w:hAnsi="Times New Roman" w:cs="Times New Roman"/>
          <w:b/>
        </w:rPr>
        <w:t xml:space="preserve">. </w:t>
      </w:r>
      <w:r w:rsidR="00EE2104">
        <w:rPr>
          <w:rFonts w:ascii="Times New Roman" w:hAnsi="Times New Roman" w:cs="Times New Roman"/>
        </w:rPr>
        <w:t>The physically</w:t>
      </w:r>
      <w:r w:rsidR="00AD20FC" w:rsidRPr="007B2FE7">
        <w:rPr>
          <w:rFonts w:ascii="Times New Roman" w:hAnsi="Times New Roman" w:cs="Times New Roman"/>
        </w:rPr>
        <w:t xml:space="preserve"> challenged were </w:t>
      </w:r>
      <w:r w:rsidR="00483182" w:rsidRPr="007B2FE7">
        <w:rPr>
          <w:rFonts w:ascii="Times New Roman" w:hAnsi="Times New Roman" w:cs="Times New Roman"/>
        </w:rPr>
        <w:t xml:space="preserve">the </w:t>
      </w:r>
      <w:r w:rsidR="00AD20FC" w:rsidRPr="007B2FE7">
        <w:rPr>
          <w:rFonts w:ascii="Times New Roman" w:hAnsi="Times New Roman" w:cs="Times New Roman"/>
        </w:rPr>
        <w:t xml:space="preserve">most </w:t>
      </w:r>
      <w:r w:rsidR="00EE2104">
        <w:rPr>
          <w:rFonts w:ascii="Times New Roman" w:hAnsi="Times New Roman" w:cs="Times New Roman"/>
        </w:rPr>
        <w:t xml:space="preserve">common </w:t>
      </w:r>
      <w:r w:rsidR="00AD20FC" w:rsidRPr="007B2FE7">
        <w:rPr>
          <w:rFonts w:ascii="Times New Roman" w:hAnsi="Times New Roman" w:cs="Times New Roman"/>
        </w:rPr>
        <w:t xml:space="preserve">disabilities present. These included: paraplegia 108; females 69(42.33%), </w:t>
      </w:r>
      <w:r w:rsidR="00EE2104">
        <w:rPr>
          <w:rFonts w:ascii="Times New Roman" w:hAnsi="Times New Roman" w:cs="Times New Roman"/>
        </w:rPr>
        <w:t>males</w:t>
      </w:r>
      <w:r w:rsidR="00AD20FC" w:rsidRPr="007B2FE7">
        <w:rPr>
          <w:rFonts w:ascii="Times New Roman" w:hAnsi="Times New Roman" w:cs="Times New Roman"/>
        </w:rPr>
        <w:t xml:space="preserve"> 39 (24.8%); hemiparesis (hemiplegia) 36; </w:t>
      </w:r>
      <w:r w:rsidR="00557302">
        <w:rPr>
          <w:rFonts w:ascii="Times New Roman" w:hAnsi="Times New Roman" w:cs="Times New Roman"/>
        </w:rPr>
        <w:t>females</w:t>
      </w:r>
      <w:r w:rsidR="00557302" w:rsidRPr="007B2FE7">
        <w:rPr>
          <w:rFonts w:ascii="Times New Roman" w:hAnsi="Times New Roman" w:cs="Times New Roman"/>
        </w:rPr>
        <w:t xml:space="preserve"> (</w:t>
      </w:r>
      <w:r w:rsidR="00AD20FC" w:rsidRPr="007B2FE7">
        <w:rPr>
          <w:rFonts w:ascii="Times New Roman" w:hAnsi="Times New Roman" w:cs="Times New Roman"/>
        </w:rPr>
        <w:t xml:space="preserve">17.7%), </w:t>
      </w:r>
      <w:r w:rsidR="004F0C6C" w:rsidRPr="007B2FE7">
        <w:rPr>
          <w:rFonts w:ascii="Times New Roman" w:hAnsi="Times New Roman" w:cs="Times New Roman"/>
        </w:rPr>
        <w:t>males</w:t>
      </w:r>
      <w:r w:rsidR="00557302">
        <w:rPr>
          <w:rFonts w:ascii="Times New Roman" w:hAnsi="Times New Roman" w:cs="Times New Roman"/>
        </w:rPr>
        <w:t xml:space="preserve"> </w:t>
      </w:r>
      <w:r w:rsidR="00AD20FC" w:rsidRPr="007B2FE7">
        <w:rPr>
          <w:rFonts w:ascii="Times New Roman" w:hAnsi="Times New Roman" w:cs="Times New Roman"/>
        </w:rPr>
        <w:t xml:space="preserve">(22.93%) and </w:t>
      </w:r>
      <w:r w:rsidR="00AD20FC" w:rsidRPr="007B2FE7">
        <w:rPr>
          <w:rFonts w:ascii="Times New Roman" w:hAnsi="Times New Roman" w:cs="Times New Roman"/>
          <w:color w:val="262626" w:themeColor="text1" w:themeTint="D9"/>
        </w:rPr>
        <w:t xml:space="preserve">19 participants </w:t>
      </w:r>
      <w:r w:rsidR="00AD20FC" w:rsidRPr="007B2FE7">
        <w:rPr>
          <w:rFonts w:ascii="Times New Roman" w:hAnsi="Times New Roman" w:cs="Times New Roman"/>
        </w:rPr>
        <w:t>were seen with arthritis. Males 10 (6.37%) and females 9(5.52%). The second highest disability seen was visual disability</w:t>
      </w:r>
      <w:r w:rsidR="004F0C6C">
        <w:rPr>
          <w:rFonts w:ascii="Times New Roman" w:hAnsi="Times New Roman" w:cs="Times New Roman"/>
        </w:rPr>
        <w:t>,</w:t>
      </w:r>
      <w:r w:rsidR="00AD20FC" w:rsidRPr="007B2FE7">
        <w:rPr>
          <w:rFonts w:ascii="Times New Roman" w:hAnsi="Times New Roman" w:cs="Times New Roman"/>
        </w:rPr>
        <w:t xml:space="preserve"> with a total of 44 participants </w:t>
      </w:r>
      <w:r w:rsidR="004F0C6C" w:rsidRPr="007B2FE7">
        <w:rPr>
          <w:rFonts w:ascii="Times New Roman" w:hAnsi="Times New Roman" w:cs="Times New Roman"/>
        </w:rPr>
        <w:t>presenting</w:t>
      </w:r>
      <w:r w:rsidR="00AD20FC" w:rsidRPr="007B2FE7">
        <w:rPr>
          <w:rFonts w:ascii="Times New Roman" w:hAnsi="Times New Roman" w:cs="Times New Roman"/>
        </w:rPr>
        <w:t xml:space="preserve"> with visual impairment </w:t>
      </w:r>
      <w:r w:rsidR="004F0C6C" w:rsidRPr="007B2FE7">
        <w:rPr>
          <w:rFonts w:ascii="Times New Roman" w:hAnsi="Times New Roman" w:cs="Times New Roman"/>
        </w:rPr>
        <w:t>in</w:t>
      </w:r>
      <w:r w:rsidR="00AD20FC" w:rsidRPr="007B2FE7">
        <w:rPr>
          <w:rFonts w:ascii="Times New Roman" w:hAnsi="Times New Roman" w:cs="Times New Roman"/>
        </w:rPr>
        <w:t xml:space="preserve"> one or both eyes. Males 28 (17.83%)) and females 16 (9.82%). The other type of disability that was identified among the participants was neurological </w:t>
      </w:r>
      <w:r w:rsidR="004F0C6C" w:rsidRPr="007B2FE7">
        <w:rPr>
          <w:rFonts w:ascii="Times New Roman" w:hAnsi="Times New Roman" w:cs="Times New Roman"/>
        </w:rPr>
        <w:t>impairment,</w:t>
      </w:r>
      <w:r w:rsidR="00AD20FC" w:rsidRPr="007B2FE7">
        <w:rPr>
          <w:rFonts w:ascii="Times New Roman" w:hAnsi="Times New Roman" w:cs="Times New Roman"/>
        </w:rPr>
        <w:t xml:space="preserve"> in which a total of 10 </w:t>
      </w:r>
      <w:r w:rsidR="00AD20FC" w:rsidRPr="007B2FE7">
        <w:rPr>
          <w:rFonts w:ascii="Times New Roman" w:hAnsi="Times New Roman" w:cs="Times New Roman"/>
        </w:rPr>
        <w:t>participants were seen with cerebral palsy, autism and epilepsy. Females 4(2.45%) and males</w:t>
      </w:r>
      <w:r w:rsidR="0038130D" w:rsidRPr="007B2FE7">
        <w:rPr>
          <w:rFonts w:ascii="Times New Roman" w:hAnsi="Times New Roman" w:cs="Times New Roman"/>
        </w:rPr>
        <w:t xml:space="preserve"> </w:t>
      </w:r>
      <w:r w:rsidR="00AD20FC" w:rsidRPr="007B2FE7">
        <w:rPr>
          <w:rFonts w:ascii="Times New Roman" w:hAnsi="Times New Roman" w:cs="Times New Roman"/>
        </w:rPr>
        <w:t>6 (3.82%)</w:t>
      </w:r>
    </w:p>
    <w:p w14:paraId="1C7DA765" w14:textId="28703052" w:rsidR="00262567" w:rsidRPr="00DA719D" w:rsidRDefault="0038130D" w:rsidP="00DA719D">
      <w:pPr>
        <w:pStyle w:val="reader-text-blockparagraph"/>
        <w:spacing w:before="120" w:beforeAutospacing="0" w:after="120" w:afterAutospacing="0" w:line="300" w:lineRule="exact"/>
        <w:jc w:val="both"/>
        <w:rPr>
          <w:rStyle w:val="Strong"/>
        </w:rPr>
      </w:pPr>
      <w:r w:rsidRPr="00DA719D">
        <w:rPr>
          <w:rStyle w:val="Strong"/>
        </w:rPr>
        <w:t xml:space="preserve">Prevalence of </w:t>
      </w:r>
      <w:r w:rsidR="00DA719D" w:rsidRPr="00DA719D">
        <w:rPr>
          <w:rStyle w:val="Strong"/>
        </w:rPr>
        <w:t xml:space="preserve">Secondary Conditions </w:t>
      </w:r>
      <w:r w:rsidRPr="00DA719D">
        <w:rPr>
          <w:rStyle w:val="Strong"/>
        </w:rPr>
        <w:t xml:space="preserve">in </w:t>
      </w:r>
      <w:bookmarkStart w:id="8" w:name="_Hlk188529825"/>
      <w:r w:rsidR="00DA719D" w:rsidRPr="00DA719D">
        <w:rPr>
          <w:rStyle w:val="Strong"/>
        </w:rPr>
        <w:t xml:space="preserve">Persons </w:t>
      </w:r>
      <w:r w:rsidRPr="00DA719D">
        <w:rPr>
          <w:rStyle w:val="Strong"/>
        </w:rPr>
        <w:t xml:space="preserve">with </w:t>
      </w:r>
      <w:r w:rsidR="00DA719D" w:rsidRPr="00DA719D">
        <w:rPr>
          <w:rStyle w:val="Strong"/>
        </w:rPr>
        <w:t>Disabilities</w:t>
      </w:r>
      <w:bookmarkEnd w:id="8"/>
    </w:p>
    <w:p w14:paraId="27A94E20" w14:textId="0F128E18" w:rsidR="00262567" w:rsidRDefault="009B66FF" w:rsidP="005A5E8B">
      <w:pPr>
        <w:spacing w:after="0" w:line="300" w:lineRule="exact"/>
        <w:ind w:firstLine="245"/>
        <w:contextualSpacing/>
        <w:jc w:val="both"/>
        <w:rPr>
          <w:rFonts w:ascii="Times New Roman" w:hAnsi="Times New Roman" w:cs="Times New Roman"/>
        </w:rPr>
      </w:pPr>
      <w:r w:rsidRPr="007B2FE7">
        <w:rPr>
          <w:rFonts w:ascii="Times New Roman" w:hAnsi="Times New Roman" w:cs="Times New Roman"/>
        </w:rPr>
        <w:t xml:space="preserve">Table </w:t>
      </w:r>
      <w:r w:rsidR="006E3224" w:rsidRPr="007B2FE7">
        <w:rPr>
          <w:rFonts w:ascii="Times New Roman" w:hAnsi="Times New Roman" w:cs="Times New Roman"/>
        </w:rPr>
        <w:t>2</w:t>
      </w:r>
      <w:r w:rsidR="0038130D" w:rsidRPr="007B2FE7">
        <w:rPr>
          <w:rFonts w:ascii="Times New Roman" w:hAnsi="Times New Roman" w:cs="Times New Roman"/>
        </w:rPr>
        <w:t xml:space="preserve"> present</w:t>
      </w:r>
      <w:r w:rsidRPr="007B2FE7">
        <w:rPr>
          <w:rFonts w:ascii="Times New Roman" w:hAnsi="Times New Roman" w:cs="Times New Roman"/>
        </w:rPr>
        <w:t>s the</w:t>
      </w:r>
      <w:r w:rsidR="0038130D" w:rsidRPr="007B2FE7">
        <w:rPr>
          <w:rFonts w:ascii="Times New Roman" w:hAnsi="Times New Roman" w:cs="Times New Roman"/>
        </w:rPr>
        <w:t xml:space="preserve"> secondary health </w:t>
      </w:r>
      <w:r w:rsidR="00765732" w:rsidRPr="007B2FE7">
        <w:rPr>
          <w:rFonts w:ascii="Times New Roman" w:hAnsi="Times New Roman" w:cs="Times New Roman"/>
        </w:rPr>
        <w:t>conditions reported by pe</w:t>
      </w:r>
      <w:r w:rsidR="004F0C6C">
        <w:rPr>
          <w:rFonts w:ascii="Times New Roman" w:hAnsi="Times New Roman" w:cs="Times New Roman"/>
        </w:rPr>
        <w:t xml:space="preserve">ople </w:t>
      </w:r>
      <w:r w:rsidR="00765732" w:rsidRPr="007B2FE7">
        <w:rPr>
          <w:rFonts w:ascii="Times New Roman" w:hAnsi="Times New Roman" w:cs="Times New Roman"/>
        </w:rPr>
        <w:t>with disabilities.</w:t>
      </w:r>
      <w:r w:rsidR="0038130D" w:rsidRPr="007B2FE7">
        <w:rPr>
          <w:rFonts w:ascii="Times New Roman" w:hAnsi="Times New Roman" w:cs="Times New Roman"/>
        </w:rPr>
        <w:t xml:space="preserve"> </w:t>
      </w:r>
      <w:r w:rsidR="00A92412" w:rsidRPr="007B2FE7">
        <w:rPr>
          <w:rFonts w:ascii="Times New Roman" w:hAnsi="Times New Roman" w:cs="Times New Roman"/>
        </w:rPr>
        <w:t>Out of the 320 pe</w:t>
      </w:r>
      <w:r w:rsidR="004F0C6C">
        <w:rPr>
          <w:rFonts w:ascii="Times New Roman" w:hAnsi="Times New Roman" w:cs="Times New Roman"/>
        </w:rPr>
        <w:t>ople</w:t>
      </w:r>
      <w:r w:rsidR="00A92412" w:rsidRPr="007B2FE7">
        <w:rPr>
          <w:rFonts w:ascii="Times New Roman" w:hAnsi="Times New Roman" w:cs="Times New Roman"/>
        </w:rPr>
        <w:t xml:space="preserve"> with disabilities, 270 (84.38%) reported </w:t>
      </w:r>
      <w:r w:rsidR="004F0C6C" w:rsidRPr="007B2FE7">
        <w:rPr>
          <w:rFonts w:ascii="Times New Roman" w:hAnsi="Times New Roman" w:cs="Times New Roman"/>
        </w:rPr>
        <w:t>having</w:t>
      </w:r>
      <w:r w:rsidR="00A92412" w:rsidRPr="007B2FE7">
        <w:rPr>
          <w:rFonts w:ascii="Times New Roman" w:hAnsi="Times New Roman" w:cs="Times New Roman"/>
        </w:rPr>
        <w:t xml:space="preserve"> secondary conditions. </w:t>
      </w:r>
      <w:r w:rsidR="0038130D" w:rsidRPr="007B2FE7">
        <w:rPr>
          <w:rFonts w:ascii="Times New Roman" w:hAnsi="Times New Roman" w:cs="Times New Roman"/>
        </w:rPr>
        <w:t xml:space="preserve">Pain was the most reported secondary health </w:t>
      </w:r>
      <w:r w:rsidR="004559D2" w:rsidRPr="007B2FE7">
        <w:rPr>
          <w:rFonts w:ascii="Times New Roman" w:hAnsi="Times New Roman" w:cs="Times New Roman"/>
        </w:rPr>
        <w:t>condition, 226</w:t>
      </w:r>
      <w:r w:rsidR="0038130D" w:rsidRPr="007B2FE7">
        <w:rPr>
          <w:rFonts w:ascii="Times New Roman" w:hAnsi="Times New Roman" w:cs="Times New Roman"/>
        </w:rPr>
        <w:t xml:space="preserve"> (40.6%), followed by stress and depressive symptoms</w:t>
      </w:r>
      <w:r w:rsidR="004F0C6C">
        <w:rPr>
          <w:rFonts w:ascii="Times New Roman" w:hAnsi="Times New Roman" w:cs="Times New Roman"/>
        </w:rPr>
        <w:t>,</w:t>
      </w:r>
      <w:r w:rsidR="0038130D" w:rsidRPr="007B2FE7">
        <w:rPr>
          <w:rFonts w:ascii="Times New Roman" w:hAnsi="Times New Roman" w:cs="Times New Roman"/>
        </w:rPr>
        <w:t xml:space="preserve"> 176 (31.6%)</w:t>
      </w:r>
      <w:r w:rsidR="001A0160" w:rsidRPr="007B2FE7">
        <w:rPr>
          <w:rFonts w:ascii="Times New Roman" w:hAnsi="Times New Roman" w:cs="Times New Roman"/>
        </w:rPr>
        <w:t xml:space="preserve"> and next by hypertension</w:t>
      </w:r>
      <w:r w:rsidR="004F0C6C">
        <w:rPr>
          <w:rFonts w:ascii="Times New Roman" w:hAnsi="Times New Roman" w:cs="Times New Roman"/>
        </w:rPr>
        <w:t>,</w:t>
      </w:r>
      <w:r w:rsidR="001A0160" w:rsidRPr="007B2FE7">
        <w:rPr>
          <w:rFonts w:ascii="Times New Roman" w:hAnsi="Times New Roman" w:cs="Times New Roman"/>
        </w:rPr>
        <w:t xml:space="preserve"> </w:t>
      </w:r>
      <w:r w:rsidR="0038130D" w:rsidRPr="007B2FE7">
        <w:rPr>
          <w:rFonts w:ascii="Times New Roman" w:hAnsi="Times New Roman" w:cs="Times New Roman"/>
        </w:rPr>
        <w:t>47 (8.4%).</w:t>
      </w:r>
    </w:p>
    <w:p w14:paraId="39B10315" w14:textId="77777777" w:rsidR="00DB452C" w:rsidRDefault="00DB452C" w:rsidP="00DA719D">
      <w:pPr>
        <w:pStyle w:val="reader-text-blockparagraph"/>
        <w:spacing w:before="120" w:beforeAutospacing="0" w:after="120" w:afterAutospacing="0" w:line="300" w:lineRule="exact"/>
        <w:jc w:val="center"/>
        <w:rPr>
          <w:rStyle w:val="Strong"/>
          <w:sz w:val="20"/>
          <w:szCs w:val="20"/>
        </w:rPr>
        <w:sectPr w:rsidR="00DB452C" w:rsidSect="00DB452C">
          <w:type w:val="continuous"/>
          <w:pgSz w:w="11906" w:h="16838" w:code="9"/>
          <w:pgMar w:top="1440" w:right="1440" w:bottom="1440" w:left="1440" w:header="708" w:footer="708" w:gutter="0"/>
          <w:cols w:num="2" w:space="708"/>
          <w:docGrid w:linePitch="360"/>
        </w:sectPr>
      </w:pPr>
    </w:p>
    <w:p w14:paraId="07299787" w14:textId="0851AEC8" w:rsidR="0038130D" w:rsidRPr="00DA719D" w:rsidRDefault="0038130D" w:rsidP="00DA719D">
      <w:pPr>
        <w:pStyle w:val="reader-text-blockparagraph"/>
        <w:spacing w:before="120" w:beforeAutospacing="0" w:after="120" w:afterAutospacing="0" w:line="300" w:lineRule="exact"/>
        <w:jc w:val="center"/>
        <w:rPr>
          <w:rStyle w:val="Strong"/>
          <w:b w:val="0"/>
          <w:bCs w:val="0"/>
          <w:sz w:val="20"/>
          <w:szCs w:val="20"/>
        </w:rPr>
      </w:pPr>
      <w:r w:rsidRPr="00DA719D">
        <w:rPr>
          <w:rStyle w:val="Strong"/>
          <w:sz w:val="20"/>
          <w:szCs w:val="20"/>
        </w:rPr>
        <w:t xml:space="preserve">Table </w:t>
      </w:r>
      <w:r w:rsidR="00601F53" w:rsidRPr="00DA719D">
        <w:rPr>
          <w:rStyle w:val="Strong"/>
          <w:sz w:val="20"/>
          <w:szCs w:val="20"/>
        </w:rPr>
        <w:t>2</w:t>
      </w:r>
      <w:r w:rsidR="00DA719D">
        <w:rPr>
          <w:rStyle w:val="Strong"/>
          <w:sz w:val="20"/>
          <w:szCs w:val="20"/>
        </w:rPr>
        <w:t>.</w:t>
      </w:r>
      <w:r w:rsidRPr="00DA719D">
        <w:rPr>
          <w:rStyle w:val="Strong"/>
          <w:b w:val="0"/>
          <w:bCs w:val="0"/>
          <w:sz w:val="20"/>
          <w:szCs w:val="20"/>
        </w:rPr>
        <w:t xml:space="preserve"> Presence of </w:t>
      </w:r>
      <w:r w:rsidR="00DA719D" w:rsidRPr="00DA719D">
        <w:rPr>
          <w:rStyle w:val="Strong"/>
          <w:b w:val="0"/>
          <w:bCs w:val="0"/>
          <w:sz w:val="20"/>
          <w:szCs w:val="20"/>
        </w:rPr>
        <w:t xml:space="preserve">Secondary Condition </w:t>
      </w:r>
      <w:r w:rsidRPr="00DA719D">
        <w:rPr>
          <w:rStyle w:val="Strong"/>
          <w:b w:val="0"/>
          <w:bCs w:val="0"/>
          <w:sz w:val="20"/>
          <w:szCs w:val="20"/>
        </w:rPr>
        <w:t xml:space="preserve">in </w:t>
      </w:r>
      <w:r w:rsidR="00DA719D" w:rsidRPr="00DA719D">
        <w:rPr>
          <w:rStyle w:val="Strong"/>
          <w:b w:val="0"/>
          <w:bCs w:val="0"/>
          <w:sz w:val="20"/>
          <w:szCs w:val="20"/>
        </w:rPr>
        <w:t>Study Participants</w:t>
      </w:r>
    </w:p>
    <w:tbl>
      <w:tblPr>
        <w:tblStyle w:val="TableGrid"/>
        <w:tblW w:w="8430" w:type="dxa"/>
        <w:jc w:val="center"/>
        <w:tblLook w:val="04A0" w:firstRow="1" w:lastRow="0" w:firstColumn="1" w:lastColumn="0" w:noHBand="0" w:noVBand="1"/>
      </w:tblPr>
      <w:tblGrid>
        <w:gridCol w:w="2155"/>
        <w:gridCol w:w="2880"/>
        <w:gridCol w:w="1629"/>
        <w:gridCol w:w="1766"/>
      </w:tblGrid>
      <w:tr w:rsidR="001D594D" w:rsidRPr="00D418C9" w14:paraId="3922FFED" w14:textId="77777777" w:rsidTr="004D16C6">
        <w:trPr>
          <w:trHeight w:val="205"/>
          <w:jc w:val="center"/>
        </w:trPr>
        <w:tc>
          <w:tcPr>
            <w:tcW w:w="2155" w:type="dxa"/>
            <w:noWrap/>
            <w:hideMark/>
          </w:tcPr>
          <w:p w14:paraId="3499808E"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Variables</w:t>
            </w:r>
          </w:p>
        </w:tc>
        <w:tc>
          <w:tcPr>
            <w:tcW w:w="2880" w:type="dxa"/>
            <w:noWrap/>
            <w:hideMark/>
          </w:tcPr>
          <w:p w14:paraId="7FE59D86"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Category</w:t>
            </w:r>
          </w:p>
        </w:tc>
        <w:tc>
          <w:tcPr>
            <w:tcW w:w="1629" w:type="dxa"/>
            <w:noWrap/>
            <w:hideMark/>
          </w:tcPr>
          <w:p w14:paraId="26D92AFF"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Frequency (n)</w:t>
            </w:r>
          </w:p>
        </w:tc>
        <w:tc>
          <w:tcPr>
            <w:tcW w:w="1766" w:type="dxa"/>
            <w:noWrap/>
            <w:hideMark/>
          </w:tcPr>
          <w:p w14:paraId="7453424A" w14:textId="1E5FC540" w:rsidR="002711A8" w:rsidRPr="00D418C9" w:rsidRDefault="002711A8"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Percent</w:t>
            </w:r>
            <w:r w:rsidR="00765732" w:rsidRPr="00D418C9">
              <w:rPr>
                <w:rFonts w:ascii="Times New Roman" w:eastAsia="Times New Roman" w:hAnsi="Times New Roman" w:cs="Times New Roman"/>
                <w:b/>
                <w:bCs/>
                <w:color w:val="000000"/>
                <w:sz w:val="20"/>
                <w:szCs w:val="20"/>
              </w:rPr>
              <w:t xml:space="preserve">age </w:t>
            </w:r>
            <w:r w:rsidRPr="00D418C9">
              <w:rPr>
                <w:rFonts w:ascii="Times New Roman" w:eastAsia="Times New Roman" w:hAnsi="Times New Roman" w:cs="Times New Roman"/>
                <w:b/>
                <w:bCs/>
                <w:color w:val="000000"/>
                <w:sz w:val="20"/>
                <w:szCs w:val="20"/>
              </w:rPr>
              <w:t>(%)</w:t>
            </w:r>
          </w:p>
        </w:tc>
      </w:tr>
      <w:tr w:rsidR="001D594D" w:rsidRPr="00D418C9" w14:paraId="6620B36C" w14:textId="77777777" w:rsidTr="004D16C6">
        <w:trPr>
          <w:trHeight w:val="199"/>
          <w:jc w:val="center"/>
        </w:trPr>
        <w:tc>
          <w:tcPr>
            <w:tcW w:w="2155" w:type="dxa"/>
            <w:vMerge w:val="restart"/>
            <w:noWrap/>
          </w:tcPr>
          <w:p w14:paraId="5BC3EF8D" w14:textId="0BC7197A" w:rsidR="00A323A2" w:rsidRPr="00D418C9" w:rsidRDefault="00A323A2"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The condition started after disability</w:t>
            </w:r>
            <w:r w:rsidR="00CF2C39" w:rsidRPr="00D418C9">
              <w:rPr>
                <w:rFonts w:ascii="Times New Roman" w:eastAsia="Times New Roman" w:hAnsi="Times New Roman" w:cs="Times New Roman"/>
                <w:b/>
                <w:bCs/>
                <w:color w:val="000000"/>
                <w:sz w:val="20"/>
                <w:szCs w:val="20"/>
              </w:rPr>
              <w:t>.</w:t>
            </w:r>
          </w:p>
        </w:tc>
        <w:tc>
          <w:tcPr>
            <w:tcW w:w="2880" w:type="dxa"/>
            <w:noWrap/>
          </w:tcPr>
          <w:p w14:paraId="06C9EC30" w14:textId="1609FD28" w:rsidR="00A323A2" w:rsidRPr="00D418C9" w:rsidRDefault="00A323A2"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No</w:t>
            </w:r>
          </w:p>
        </w:tc>
        <w:tc>
          <w:tcPr>
            <w:tcW w:w="1629" w:type="dxa"/>
            <w:noWrap/>
          </w:tcPr>
          <w:p w14:paraId="0B769980" w14:textId="4265CD19" w:rsidR="00A323A2" w:rsidRPr="00D418C9" w:rsidRDefault="00A323A2"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5</w:t>
            </w:r>
            <w:r w:rsidR="00A92412" w:rsidRPr="00D418C9">
              <w:rPr>
                <w:rFonts w:ascii="Times New Roman" w:eastAsia="Times New Roman" w:hAnsi="Times New Roman" w:cs="Times New Roman"/>
                <w:color w:val="000000"/>
                <w:sz w:val="20"/>
                <w:szCs w:val="20"/>
              </w:rPr>
              <w:t>0</w:t>
            </w:r>
          </w:p>
        </w:tc>
        <w:tc>
          <w:tcPr>
            <w:tcW w:w="1766" w:type="dxa"/>
            <w:noWrap/>
          </w:tcPr>
          <w:p w14:paraId="5FEB6F7B" w14:textId="6862E232" w:rsidR="00A323A2" w:rsidRPr="00D418C9" w:rsidRDefault="00A323A2"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1</w:t>
            </w:r>
            <w:r w:rsidR="00A92412" w:rsidRPr="00D418C9">
              <w:rPr>
                <w:rFonts w:ascii="Times New Roman" w:eastAsia="Times New Roman" w:hAnsi="Times New Roman" w:cs="Times New Roman"/>
                <w:color w:val="000000"/>
                <w:sz w:val="20"/>
                <w:szCs w:val="20"/>
              </w:rPr>
              <w:t>5</w:t>
            </w:r>
            <w:r w:rsidRPr="00D418C9">
              <w:rPr>
                <w:rFonts w:ascii="Times New Roman" w:eastAsia="Times New Roman" w:hAnsi="Times New Roman" w:cs="Times New Roman"/>
                <w:color w:val="000000"/>
                <w:sz w:val="20"/>
                <w:szCs w:val="20"/>
              </w:rPr>
              <w:t>.</w:t>
            </w:r>
            <w:r w:rsidR="00A92412" w:rsidRPr="00D418C9">
              <w:rPr>
                <w:rFonts w:ascii="Times New Roman" w:eastAsia="Times New Roman" w:hAnsi="Times New Roman" w:cs="Times New Roman"/>
                <w:color w:val="000000"/>
                <w:sz w:val="20"/>
                <w:szCs w:val="20"/>
              </w:rPr>
              <w:t>62</w:t>
            </w:r>
          </w:p>
        </w:tc>
      </w:tr>
      <w:tr w:rsidR="001D594D" w:rsidRPr="00D418C9" w14:paraId="4E43B737" w14:textId="77777777" w:rsidTr="004D16C6">
        <w:trPr>
          <w:trHeight w:val="199"/>
          <w:jc w:val="center"/>
        </w:trPr>
        <w:tc>
          <w:tcPr>
            <w:tcW w:w="2155" w:type="dxa"/>
            <w:vMerge/>
            <w:noWrap/>
          </w:tcPr>
          <w:p w14:paraId="0F902C1A" w14:textId="77777777" w:rsidR="00A323A2" w:rsidRPr="00D418C9" w:rsidRDefault="00A323A2" w:rsidP="00D418C9">
            <w:pPr>
              <w:spacing w:line="300" w:lineRule="exact"/>
              <w:rPr>
                <w:rFonts w:ascii="Times New Roman" w:eastAsia="Times New Roman" w:hAnsi="Times New Roman" w:cs="Times New Roman"/>
                <w:b/>
                <w:bCs/>
                <w:color w:val="000000"/>
                <w:sz w:val="20"/>
                <w:szCs w:val="20"/>
              </w:rPr>
            </w:pPr>
          </w:p>
        </w:tc>
        <w:tc>
          <w:tcPr>
            <w:tcW w:w="2880" w:type="dxa"/>
            <w:noWrap/>
          </w:tcPr>
          <w:p w14:paraId="28F88A35" w14:textId="3A5F6302" w:rsidR="00A323A2" w:rsidRPr="00D418C9" w:rsidRDefault="00A323A2"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Yes</w:t>
            </w:r>
          </w:p>
        </w:tc>
        <w:tc>
          <w:tcPr>
            <w:tcW w:w="1629" w:type="dxa"/>
            <w:noWrap/>
          </w:tcPr>
          <w:p w14:paraId="61DAE5E6" w14:textId="78661372" w:rsidR="00A323A2" w:rsidRPr="00D418C9" w:rsidRDefault="00A323A2"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270</w:t>
            </w:r>
          </w:p>
        </w:tc>
        <w:tc>
          <w:tcPr>
            <w:tcW w:w="1766" w:type="dxa"/>
            <w:noWrap/>
          </w:tcPr>
          <w:p w14:paraId="25B28FCF" w14:textId="0FE22534" w:rsidR="00A323A2" w:rsidRPr="00D418C9" w:rsidRDefault="00A323A2"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84.</w:t>
            </w:r>
            <w:r w:rsidR="00A92412" w:rsidRPr="00D418C9">
              <w:rPr>
                <w:rFonts w:ascii="Times New Roman" w:eastAsia="Times New Roman" w:hAnsi="Times New Roman" w:cs="Times New Roman"/>
                <w:color w:val="000000"/>
                <w:sz w:val="20"/>
                <w:szCs w:val="20"/>
              </w:rPr>
              <w:t>38</w:t>
            </w:r>
          </w:p>
        </w:tc>
      </w:tr>
      <w:tr w:rsidR="001D594D" w:rsidRPr="00D418C9" w14:paraId="2E2F2FC2" w14:textId="77777777" w:rsidTr="004D16C6">
        <w:trPr>
          <w:trHeight w:val="199"/>
          <w:jc w:val="center"/>
        </w:trPr>
        <w:tc>
          <w:tcPr>
            <w:tcW w:w="2155" w:type="dxa"/>
            <w:vMerge/>
            <w:noWrap/>
          </w:tcPr>
          <w:p w14:paraId="16D8899B" w14:textId="77777777" w:rsidR="00A323A2" w:rsidRPr="00D418C9" w:rsidRDefault="00A323A2" w:rsidP="00D418C9">
            <w:pPr>
              <w:spacing w:line="300" w:lineRule="exact"/>
              <w:rPr>
                <w:rFonts w:ascii="Times New Roman" w:eastAsia="Times New Roman" w:hAnsi="Times New Roman" w:cs="Times New Roman"/>
                <w:b/>
                <w:bCs/>
                <w:color w:val="000000"/>
                <w:sz w:val="20"/>
                <w:szCs w:val="20"/>
              </w:rPr>
            </w:pPr>
          </w:p>
        </w:tc>
        <w:tc>
          <w:tcPr>
            <w:tcW w:w="2880" w:type="dxa"/>
            <w:noWrap/>
          </w:tcPr>
          <w:p w14:paraId="0C23C3DF" w14:textId="7EE2F98E" w:rsidR="00A323A2" w:rsidRPr="00D418C9" w:rsidRDefault="00A323A2"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b/>
                <w:bCs/>
                <w:color w:val="000000" w:themeColor="text1"/>
                <w:sz w:val="20"/>
                <w:szCs w:val="20"/>
              </w:rPr>
              <w:t>Total</w:t>
            </w:r>
          </w:p>
        </w:tc>
        <w:tc>
          <w:tcPr>
            <w:tcW w:w="1629" w:type="dxa"/>
            <w:noWrap/>
          </w:tcPr>
          <w:p w14:paraId="531DFD34" w14:textId="577D1F29" w:rsidR="00A323A2" w:rsidRPr="00D418C9" w:rsidRDefault="00A92412"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320</w:t>
            </w:r>
          </w:p>
        </w:tc>
        <w:tc>
          <w:tcPr>
            <w:tcW w:w="1766" w:type="dxa"/>
            <w:noWrap/>
          </w:tcPr>
          <w:p w14:paraId="4087A0C3" w14:textId="00D76E17" w:rsidR="00A323A2" w:rsidRPr="00D418C9" w:rsidRDefault="00A92412"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100</w:t>
            </w:r>
          </w:p>
        </w:tc>
      </w:tr>
      <w:tr w:rsidR="001D594D" w:rsidRPr="00D418C9" w14:paraId="001AC38A" w14:textId="77777777" w:rsidTr="004D16C6">
        <w:trPr>
          <w:trHeight w:val="199"/>
          <w:jc w:val="center"/>
        </w:trPr>
        <w:tc>
          <w:tcPr>
            <w:tcW w:w="2155" w:type="dxa"/>
            <w:vMerge w:val="restart"/>
            <w:noWrap/>
            <w:hideMark/>
          </w:tcPr>
          <w:p w14:paraId="0EC1086F"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Condition after the disability</w:t>
            </w:r>
          </w:p>
        </w:tc>
        <w:tc>
          <w:tcPr>
            <w:tcW w:w="2880" w:type="dxa"/>
            <w:noWrap/>
            <w:hideMark/>
          </w:tcPr>
          <w:p w14:paraId="1E6D3BEE"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Diabetes</w:t>
            </w:r>
          </w:p>
        </w:tc>
        <w:tc>
          <w:tcPr>
            <w:tcW w:w="1629" w:type="dxa"/>
            <w:noWrap/>
            <w:hideMark/>
          </w:tcPr>
          <w:p w14:paraId="5FA0D660"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19</w:t>
            </w:r>
          </w:p>
        </w:tc>
        <w:tc>
          <w:tcPr>
            <w:tcW w:w="1766" w:type="dxa"/>
            <w:noWrap/>
            <w:hideMark/>
          </w:tcPr>
          <w:p w14:paraId="384D1491"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3.4</w:t>
            </w:r>
          </w:p>
        </w:tc>
      </w:tr>
      <w:tr w:rsidR="001D594D" w:rsidRPr="00D418C9" w14:paraId="5FE59469" w14:textId="77777777" w:rsidTr="004D16C6">
        <w:trPr>
          <w:trHeight w:val="199"/>
          <w:jc w:val="center"/>
        </w:trPr>
        <w:tc>
          <w:tcPr>
            <w:tcW w:w="2155" w:type="dxa"/>
            <w:vMerge/>
            <w:noWrap/>
            <w:hideMark/>
          </w:tcPr>
          <w:p w14:paraId="1DCC35D7"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p>
        </w:tc>
        <w:tc>
          <w:tcPr>
            <w:tcW w:w="2880" w:type="dxa"/>
            <w:noWrap/>
            <w:hideMark/>
          </w:tcPr>
          <w:p w14:paraId="3E3A2F21"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Hypertension</w:t>
            </w:r>
          </w:p>
        </w:tc>
        <w:tc>
          <w:tcPr>
            <w:tcW w:w="1629" w:type="dxa"/>
            <w:noWrap/>
            <w:hideMark/>
          </w:tcPr>
          <w:p w14:paraId="592EEBCA"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47</w:t>
            </w:r>
          </w:p>
        </w:tc>
        <w:tc>
          <w:tcPr>
            <w:tcW w:w="1766" w:type="dxa"/>
            <w:noWrap/>
            <w:hideMark/>
          </w:tcPr>
          <w:p w14:paraId="78188650"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8.4</w:t>
            </w:r>
          </w:p>
        </w:tc>
      </w:tr>
      <w:tr w:rsidR="001D594D" w:rsidRPr="00D418C9" w14:paraId="46656B3B" w14:textId="77777777" w:rsidTr="004D16C6">
        <w:trPr>
          <w:trHeight w:val="199"/>
          <w:jc w:val="center"/>
        </w:trPr>
        <w:tc>
          <w:tcPr>
            <w:tcW w:w="2155" w:type="dxa"/>
            <w:vMerge/>
            <w:noWrap/>
            <w:hideMark/>
          </w:tcPr>
          <w:p w14:paraId="057B68F9"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p>
        </w:tc>
        <w:tc>
          <w:tcPr>
            <w:tcW w:w="2880" w:type="dxa"/>
            <w:noWrap/>
            <w:hideMark/>
          </w:tcPr>
          <w:p w14:paraId="6A76D05A"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Pain</w:t>
            </w:r>
          </w:p>
        </w:tc>
        <w:tc>
          <w:tcPr>
            <w:tcW w:w="1629" w:type="dxa"/>
            <w:noWrap/>
            <w:hideMark/>
          </w:tcPr>
          <w:p w14:paraId="6B23F9DD"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226</w:t>
            </w:r>
          </w:p>
        </w:tc>
        <w:tc>
          <w:tcPr>
            <w:tcW w:w="1766" w:type="dxa"/>
            <w:noWrap/>
            <w:hideMark/>
          </w:tcPr>
          <w:p w14:paraId="5E358613"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40.6</w:t>
            </w:r>
          </w:p>
        </w:tc>
      </w:tr>
      <w:tr w:rsidR="001D594D" w:rsidRPr="00D418C9" w14:paraId="1352A3CF" w14:textId="77777777" w:rsidTr="004D16C6">
        <w:trPr>
          <w:trHeight w:val="199"/>
          <w:jc w:val="center"/>
        </w:trPr>
        <w:tc>
          <w:tcPr>
            <w:tcW w:w="2155" w:type="dxa"/>
            <w:vMerge/>
            <w:noWrap/>
            <w:hideMark/>
          </w:tcPr>
          <w:p w14:paraId="3BCF9897"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p>
        </w:tc>
        <w:tc>
          <w:tcPr>
            <w:tcW w:w="2880" w:type="dxa"/>
            <w:noWrap/>
            <w:hideMark/>
          </w:tcPr>
          <w:p w14:paraId="261DB0C0"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Pressure sores</w:t>
            </w:r>
          </w:p>
        </w:tc>
        <w:tc>
          <w:tcPr>
            <w:tcW w:w="1629" w:type="dxa"/>
            <w:noWrap/>
            <w:hideMark/>
          </w:tcPr>
          <w:p w14:paraId="5C126BB2"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41</w:t>
            </w:r>
          </w:p>
        </w:tc>
        <w:tc>
          <w:tcPr>
            <w:tcW w:w="1766" w:type="dxa"/>
            <w:noWrap/>
            <w:hideMark/>
          </w:tcPr>
          <w:p w14:paraId="49BA8379"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7.4</w:t>
            </w:r>
          </w:p>
        </w:tc>
      </w:tr>
      <w:tr w:rsidR="001D594D" w:rsidRPr="00D418C9" w14:paraId="29F0FFA1" w14:textId="77777777" w:rsidTr="004D16C6">
        <w:trPr>
          <w:trHeight w:val="199"/>
          <w:jc w:val="center"/>
        </w:trPr>
        <w:tc>
          <w:tcPr>
            <w:tcW w:w="2155" w:type="dxa"/>
            <w:vMerge/>
            <w:noWrap/>
            <w:hideMark/>
          </w:tcPr>
          <w:p w14:paraId="6462F06C"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p>
        </w:tc>
        <w:tc>
          <w:tcPr>
            <w:tcW w:w="2880" w:type="dxa"/>
            <w:noWrap/>
            <w:hideMark/>
          </w:tcPr>
          <w:p w14:paraId="42AE503A"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Stress and depressive symptoms</w:t>
            </w:r>
          </w:p>
        </w:tc>
        <w:tc>
          <w:tcPr>
            <w:tcW w:w="1629" w:type="dxa"/>
            <w:noWrap/>
            <w:hideMark/>
          </w:tcPr>
          <w:p w14:paraId="3448979D"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176</w:t>
            </w:r>
          </w:p>
        </w:tc>
        <w:tc>
          <w:tcPr>
            <w:tcW w:w="1766" w:type="dxa"/>
            <w:noWrap/>
            <w:hideMark/>
          </w:tcPr>
          <w:p w14:paraId="5FED3401"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31.6</w:t>
            </w:r>
          </w:p>
        </w:tc>
      </w:tr>
      <w:tr w:rsidR="001D594D" w:rsidRPr="00D418C9" w14:paraId="6A8110E6" w14:textId="77777777" w:rsidTr="004D16C6">
        <w:trPr>
          <w:trHeight w:val="199"/>
          <w:jc w:val="center"/>
        </w:trPr>
        <w:tc>
          <w:tcPr>
            <w:tcW w:w="2155" w:type="dxa"/>
            <w:vMerge/>
            <w:noWrap/>
            <w:hideMark/>
          </w:tcPr>
          <w:p w14:paraId="1D8B813B"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p>
        </w:tc>
        <w:tc>
          <w:tcPr>
            <w:tcW w:w="2880" w:type="dxa"/>
            <w:noWrap/>
            <w:hideMark/>
          </w:tcPr>
          <w:p w14:paraId="0BE981B0"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Urinary tract infection</w:t>
            </w:r>
          </w:p>
        </w:tc>
        <w:tc>
          <w:tcPr>
            <w:tcW w:w="1629" w:type="dxa"/>
            <w:noWrap/>
            <w:hideMark/>
          </w:tcPr>
          <w:p w14:paraId="1820FAD5"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14</w:t>
            </w:r>
          </w:p>
        </w:tc>
        <w:tc>
          <w:tcPr>
            <w:tcW w:w="1766" w:type="dxa"/>
            <w:noWrap/>
            <w:hideMark/>
          </w:tcPr>
          <w:p w14:paraId="44437234"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2.5</w:t>
            </w:r>
          </w:p>
        </w:tc>
      </w:tr>
      <w:tr w:rsidR="001D594D" w:rsidRPr="00D418C9" w14:paraId="4BE45432" w14:textId="77777777" w:rsidTr="004D16C6">
        <w:trPr>
          <w:trHeight w:val="199"/>
          <w:jc w:val="center"/>
        </w:trPr>
        <w:tc>
          <w:tcPr>
            <w:tcW w:w="2155" w:type="dxa"/>
            <w:vMerge/>
            <w:noWrap/>
            <w:hideMark/>
          </w:tcPr>
          <w:p w14:paraId="747249DA"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p>
        </w:tc>
        <w:tc>
          <w:tcPr>
            <w:tcW w:w="2880" w:type="dxa"/>
            <w:noWrap/>
            <w:hideMark/>
          </w:tcPr>
          <w:p w14:paraId="5F882B87"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Contractures</w:t>
            </w:r>
          </w:p>
        </w:tc>
        <w:tc>
          <w:tcPr>
            <w:tcW w:w="1629" w:type="dxa"/>
            <w:noWrap/>
            <w:hideMark/>
          </w:tcPr>
          <w:p w14:paraId="05FAB349"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34</w:t>
            </w:r>
          </w:p>
        </w:tc>
        <w:tc>
          <w:tcPr>
            <w:tcW w:w="1766" w:type="dxa"/>
            <w:noWrap/>
            <w:hideMark/>
          </w:tcPr>
          <w:p w14:paraId="7DBCB7CE" w14:textId="77777777" w:rsidR="002711A8" w:rsidRPr="00D418C9" w:rsidRDefault="002711A8"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6.1</w:t>
            </w:r>
          </w:p>
        </w:tc>
      </w:tr>
      <w:tr w:rsidR="001D594D" w:rsidRPr="00D418C9" w14:paraId="06271CEF" w14:textId="77777777" w:rsidTr="004D16C6">
        <w:trPr>
          <w:trHeight w:val="199"/>
          <w:jc w:val="center"/>
        </w:trPr>
        <w:tc>
          <w:tcPr>
            <w:tcW w:w="2155" w:type="dxa"/>
            <w:vMerge/>
            <w:noWrap/>
            <w:hideMark/>
          </w:tcPr>
          <w:p w14:paraId="117ECD78"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p>
        </w:tc>
        <w:tc>
          <w:tcPr>
            <w:tcW w:w="2880" w:type="dxa"/>
            <w:noWrap/>
            <w:hideMark/>
          </w:tcPr>
          <w:p w14:paraId="489D3D20"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Total</w:t>
            </w:r>
          </w:p>
        </w:tc>
        <w:tc>
          <w:tcPr>
            <w:tcW w:w="1629" w:type="dxa"/>
            <w:noWrap/>
            <w:hideMark/>
          </w:tcPr>
          <w:p w14:paraId="533EC7DF" w14:textId="77777777" w:rsidR="002711A8" w:rsidRPr="00D418C9" w:rsidRDefault="002711A8"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557</w:t>
            </w:r>
          </w:p>
        </w:tc>
        <w:tc>
          <w:tcPr>
            <w:tcW w:w="1766" w:type="dxa"/>
            <w:noWrap/>
            <w:hideMark/>
          </w:tcPr>
          <w:p w14:paraId="2A868849" w14:textId="7ABFF4E2" w:rsidR="002711A8" w:rsidRPr="00D418C9" w:rsidRDefault="002711A8"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100</w:t>
            </w:r>
          </w:p>
        </w:tc>
      </w:tr>
    </w:tbl>
    <w:p w14:paraId="56D01891" w14:textId="77777777" w:rsidR="00DB452C" w:rsidRDefault="00DB452C" w:rsidP="00D418C9">
      <w:pPr>
        <w:pStyle w:val="reader-text-blockparagraph"/>
        <w:spacing w:before="120" w:beforeAutospacing="0" w:after="120" w:afterAutospacing="0" w:line="300" w:lineRule="exact"/>
        <w:jc w:val="both"/>
        <w:rPr>
          <w:rStyle w:val="Strong"/>
        </w:rPr>
        <w:sectPr w:rsidR="00DB452C" w:rsidSect="00DB452C">
          <w:type w:val="continuous"/>
          <w:pgSz w:w="11906" w:h="16838" w:code="9"/>
          <w:pgMar w:top="1440" w:right="1440" w:bottom="1440" w:left="1440" w:header="708" w:footer="708" w:gutter="0"/>
          <w:cols w:space="708"/>
          <w:docGrid w:linePitch="360"/>
        </w:sectPr>
      </w:pPr>
    </w:p>
    <w:p w14:paraId="09FCF118" w14:textId="51805575" w:rsidR="00262567" w:rsidRPr="00D418C9" w:rsidRDefault="00CD0271" w:rsidP="00D418C9">
      <w:pPr>
        <w:pStyle w:val="reader-text-blockparagraph"/>
        <w:spacing w:before="120" w:beforeAutospacing="0" w:after="120" w:afterAutospacing="0" w:line="300" w:lineRule="exact"/>
        <w:jc w:val="both"/>
        <w:rPr>
          <w:rStyle w:val="Strong"/>
        </w:rPr>
      </w:pPr>
      <w:r w:rsidRPr="00D418C9">
        <w:rPr>
          <w:rStyle w:val="Strong"/>
        </w:rPr>
        <w:t xml:space="preserve">Distribution of </w:t>
      </w:r>
      <w:r w:rsidR="00D418C9" w:rsidRPr="00D418C9">
        <w:rPr>
          <w:rStyle w:val="Strong"/>
        </w:rPr>
        <w:t xml:space="preserve">Secondary Conditions </w:t>
      </w:r>
      <w:r w:rsidRPr="00D418C9">
        <w:rPr>
          <w:rStyle w:val="Strong"/>
        </w:rPr>
        <w:t xml:space="preserve">per </w:t>
      </w:r>
      <w:r w:rsidR="00D418C9" w:rsidRPr="00D418C9">
        <w:rPr>
          <w:rStyle w:val="Strong"/>
        </w:rPr>
        <w:t>Disability</w:t>
      </w:r>
    </w:p>
    <w:p w14:paraId="0F55E5EE" w14:textId="5FD14C0B" w:rsidR="00262567" w:rsidRDefault="006E3224"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Table 3 shows that p</w:t>
      </w:r>
      <w:r w:rsidR="0055250F" w:rsidRPr="007B2FE7">
        <w:rPr>
          <w:rFonts w:ascii="Times New Roman" w:hAnsi="Times New Roman" w:cs="Times New Roman"/>
        </w:rPr>
        <w:t xml:space="preserve">araplegics reported the highest number of secondary conditions as </w:t>
      </w:r>
      <w:r w:rsidR="004F0C6C" w:rsidRPr="007B2FE7">
        <w:rPr>
          <w:rFonts w:ascii="Times New Roman" w:hAnsi="Times New Roman" w:cs="Times New Roman"/>
        </w:rPr>
        <w:t>follows:</w:t>
      </w:r>
      <w:r w:rsidR="0055250F" w:rsidRPr="007B2FE7">
        <w:rPr>
          <w:rFonts w:ascii="Times New Roman" w:hAnsi="Times New Roman" w:cs="Times New Roman"/>
        </w:rPr>
        <w:t xml:space="preserve"> pain 99 (34.9%), stress 52 (18.3%), </w:t>
      </w:r>
      <w:r w:rsidR="0055250F" w:rsidRPr="007B2FE7">
        <w:rPr>
          <w:rFonts w:ascii="Times New Roman" w:hAnsi="Times New Roman" w:cs="Times New Roman"/>
        </w:rPr>
        <w:t>pressure ulcer 22 (7.7%), HTN 19 (6.7%), contractures 14 (4.9%</w:t>
      </w:r>
      <w:r w:rsidR="00533C8D" w:rsidRPr="007B2FE7">
        <w:rPr>
          <w:rFonts w:ascii="Times New Roman" w:hAnsi="Times New Roman" w:cs="Times New Roman"/>
        </w:rPr>
        <w:t>), DM</w:t>
      </w:r>
      <w:r w:rsidR="0055250F" w:rsidRPr="007B2FE7">
        <w:rPr>
          <w:rFonts w:ascii="Times New Roman" w:hAnsi="Times New Roman" w:cs="Times New Roman"/>
        </w:rPr>
        <w:t xml:space="preserve"> 10 (3.5%)</w:t>
      </w:r>
      <w:r w:rsidR="00533C8D" w:rsidRPr="007B2FE7">
        <w:rPr>
          <w:rFonts w:ascii="Times New Roman" w:hAnsi="Times New Roman" w:cs="Times New Roman"/>
        </w:rPr>
        <w:t xml:space="preserve"> and UTI 8 (2.8%)</w:t>
      </w:r>
      <w:r w:rsidR="0055250F" w:rsidRPr="007B2FE7">
        <w:rPr>
          <w:rFonts w:ascii="Times New Roman" w:hAnsi="Times New Roman" w:cs="Times New Roman"/>
        </w:rPr>
        <w:t xml:space="preserve">. </w:t>
      </w:r>
      <w:r w:rsidR="00533C8D" w:rsidRPr="007B2FE7">
        <w:rPr>
          <w:rFonts w:ascii="Times New Roman" w:hAnsi="Times New Roman" w:cs="Times New Roman"/>
        </w:rPr>
        <w:t>This was followed by amputees who had</w:t>
      </w:r>
      <w:r w:rsidR="004F0C6C">
        <w:rPr>
          <w:rFonts w:ascii="Times New Roman" w:hAnsi="Times New Roman" w:cs="Times New Roman"/>
        </w:rPr>
        <w:t>:</w:t>
      </w:r>
      <w:r w:rsidR="00533C8D" w:rsidRPr="007B2FE7">
        <w:rPr>
          <w:rFonts w:ascii="Times New Roman" w:hAnsi="Times New Roman" w:cs="Times New Roman"/>
        </w:rPr>
        <w:t xml:space="preserve"> pain 57 (20.1%), stress 32 (11.3%), HTN 13 (4.6%), contractures 5 (1.8%), DM 3 (1.1%)</w:t>
      </w:r>
    </w:p>
    <w:p w14:paraId="084B47A6" w14:textId="77777777" w:rsidR="00DB452C" w:rsidRDefault="00DB452C" w:rsidP="00D418C9">
      <w:pPr>
        <w:pStyle w:val="reader-text-blockparagraph"/>
        <w:spacing w:before="120" w:beforeAutospacing="0" w:after="120" w:afterAutospacing="0" w:line="300" w:lineRule="exact"/>
        <w:jc w:val="center"/>
        <w:rPr>
          <w:rStyle w:val="Strong"/>
          <w:sz w:val="20"/>
          <w:szCs w:val="20"/>
        </w:rPr>
        <w:sectPr w:rsidR="00DB452C" w:rsidSect="00DB452C">
          <w:type w:val="continuous"/>
          <w:pgSz w:w="11906" w:h="16838" w:code="9"/>
          <w:pgMar w:top="1440" w:right="1440" w:bottom="1440" w:left="1440" w:header="708" w:footer="708" w:gutter="0"/>
          <w:cols w:num="2" w:space="708"/>
          <w:docGrid w:linePitch="360"/>
        </w:sectPr>
      </w:pPr>
    </w:p>
    <w:p w14:paraId="12F8FC0F" w14:textId="709495D4" w:rsidR="0055213B" w:rsidRPr="00D418C9" w:rsidRDefault="0055213B" w:rsidP="00D418C9">
      <w:pPr>
        <w:pStyle w:val="reader-text-blockparagraph"/>
        <w:spacing w:before="120" w:beforeAutospacing="0" w:after="120" w:afterAutospacing="0" w:line="300" w:lineRule="exact"/>
        <w:jc w:val="center"/>
        <w:rPr>
          <w:rStyle w:val="Strong"/>
          <w:b w:val="0"/>
          <w:bCs w:val="0"/>
          <w:sz w:val="20"/>
          <w:szCs w:val="20"/>
        </w:rPr>
      </w:pPr>
      <w:r w:rsidRPr="00D418C9">
        <w:rPr>
          <w:rStyle w:val="Strong"/>
          <w:sz w:val="20"/>
          <w:szCs w:val="20"/>
        </w:rPr>
        <w:t xml:space="preserve">Table </w:t>
      </w:r>
      <w:r w:rsidR="00601F53" w:rsidRPr="00D418C9">
        <w:rPr>
          <w:rStyle w:val="Strong"/>
          <w:sz w:val="20"/>
          <w:szCs w:val="20"/>
        </w:rPr>
        <w:t>3</w:t>
      </w:r>
      <w:r w:rsidR="00D418C9">
        <w:rPr>
          <w:rStyle w:val="Strong"/>
          <w:sz w:val="20"/>
          <w:szCs w:val="20"/>
        </w:rPr>
        <w:t>.</w:t>
      </w:r>
      <w:r w:rsidRPr="00D418C9">
        <w:rPr>
          <w:rStyle w:val="Strong"/>
          <w:b w:val="0"/>
          <w:bCs w:val="0"/>
          <w:sz w:val="20"/>
          <w:szCs w:val="20"/>
        </w:rPr>
        <w:t xml:space="preserve"> Distribution </w:t>
      </w:r>
      <w:r w:rsidR="0020175D" w:rsidRPr="00D418C9">
        <w:rPr>
          <w:rStyle w:val="Strong"/>
          <w:b w:val="0"/>
          <w:bCs w:val="0"/>
          <w:sz w:val="20"/>
          <w:szCs w:val="20"/>
        </w:rPr>
        <w:t>of Secondary</w:t>
      </w:r>
      <w:r w:rsidR="00601F53" w:rsidRPr="00D418C9">
        <w:rPr>
          <w:rStyle w:val="Strong"/>
          <w:b w:val="0"/>
          <w:bCs w:val="0"/>
          <w:sz w:val="20"/>
          <w:szCs w:val="20"/>
        </w:rPr>
        <w:t xml:space="preserve"> </w:t>
      </w:r>
      <w:r w:rsidR="004F0C6C">
        <w:rPr>
          <w:rStyle w:val="Strong"/>
          <w:b w:val="0"/>
          <w:bCs w:val="0"/>
          <w:sz w:val="20"/>
          <w:szCs w:val="20"/>
        </w:rPr>
        <w:t>Conditions</w:t>
      </w:r>
      <w:r w:rsidR="00D418C9" w:rsidRPr="00D418C9">
        <w:rPr>
          <w:rStyle w:val="Strong"/>
          <w:b w:val="0"/>
          <w:bCs w:val="0"/>
          <w:sz w:val="20"/>
          <w:szCs w:val="20"/>
        </w:rPr>
        <w:t xml:space="preserve"> </w:t>
      </w:r>
      <w:r w:rsidR="00601F53" w:rsidRPr="00D418C9">
        <w:rPr>
          <w:rStyle w:val="Strong"/>
          <w:b w:val="0"/>
          <w:bCs w:val="0"/>
          <w:sz w:val="20"/>
          <w:szCs w:val="20"/>
        </w:rPr>
        <w:t xml:space="preserve">per </w:t>
      </w:r>
      <w:r w:rsidR="00D418C9" w:rsidRPr="00D418C9">
        <w:rPr>
          <w:rStyle w:val="Strong"/>
          <w:b w:val="0"/>
          <w:bCs w:val="0"/>
          <w:sz w:val="20"/>
          <w:szCs w:val="20"/>
        </w:rPr>
        <w:t>Disability</w:t>
      </w:r>
    </w:p>
    <w:tbl>
      <w:tblPr>
        <w:tblStyle w:val="TableGrid"/>
        <w:tblW w:w="9912" w:type="dxa"/>
        <w:jc w:val="center"/>
        <w:tblLayout w:type="fixed"/>
        <w:tblLook w:val="04A0" w:firstRow="1" w:lastRow="0" w:firstColumn="1" w:lastColumn="0" w:noHBand="0" w:noVBand="1"/>
      </w:tblPr>
      <w:tblGrid>
        <w:gridCol w:w="1299"/>
        <w:gridCol w:w="663"/>
        <w:gridCol w:w="499"/>
        <w:gridCol w:w="552"/>
        <w:gridCol w:w="550"/>
        <w:gridCol w:w="577"/>
        <w:gridCol w:w="525"/>
        <w:gridCol w:w="641"/>
        <w:gridCol w:w="458"/>
        <w:gridCol w:w="577"/>
        <w:gridCol w:w="525"/>
        <w:gridCol w:w="641"/>
        <w:gridCol w:w="458"/>
        <w:gridCol w:w="552"/>
        <w:gridCol w:w="424"/>
        <w:gridCol w:w="953"/>
        <w:gridCol w:w="18"/>
      </w:tblGrid>
      <w:tr w:rsidR="00D418C9" w:rsidRPr="00D418C9" w14:paraId="4EF07137" w14:textId="77777777" w:rsidTr="00BB0223">
        <w:trPr>
          <w:trHeight w:val="299"/>
          <w:jc w:val="center"/>
        </w:trPr>
        <w:tc>
          <w:tcPr>
            <w:tcW w:w="1301" w:type="dxa"/>
            <w:vMerge w:val="restart"/>
            <w:noWrap/>
            <w:hideMark/>
          </w:tcPr>
          <w:p w14:paraId="74EA97B9" w14:textId="77777777" w:rsidR="00D418C9" w:rsidRPr="00D418C9" w:rsidRDefault="00D418C9"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 xml:space="preserve">Disability type </w:t>
            </w:r>
          </w:p>
        </w:tc>
        <w:tc>
          <w:tcPr>
            <w:tcW w:w="8611" w:type="dxa"/>
            <w:gridSpan w:val="16"/>
            <w:noWrap/>
            <w:hideMark/>
          </w:tcPr>
          <w:p w14:paraId="2A8517D8" w14:textId="387D2F53" w:rsidR="00D418C9" w:rsidRPr="00D418C9" w:rsidRDefault="00D418C9" w:rsidP="00D418C9">
            <w:pPr>
              <w:spacing w:line="300" w:lineRule="exact"/>
              <w:jc w:val="center"/>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Secondary conditions</w:t>
            </w:r>
          </w:p>
        </w:tc>
      </w:tr>
      <w:tr w:rsidR="00BB0223" w:rsidRPr="00D418C9" w14:paraId="72E7DB4A" w14:textId="77777777" w:rsidTr="00BB0223">
        <w:trPr>
          <w:gridAfter w:val="1"/>
          <w:wAfter w:w="15" w:type="dxa"/>
          <w:trHeight w:val="678"/>
          <w:jc w:val="center"/>
        </w:trPr>
        <w:tc>
          <w:tcPr>
            <w:tcW w:w="1301" w:type="dxa"/>
            <w:vMerge/>
            <w:hideMark/>
          </w:tcPr>
          <w:p w14:paraId="79342A36"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p>
        </w:tc>
        <w:tc>
          <w:tcPr>
            <w:tcW w:w="664" w:type="dxa"/>
            <w:vMerge w:val="restart"/>
            <w:noWrap/>
            <w:hideMark/>
          </w:tcPr>
          <w:p w14:paraId="614454A6"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Total</w:t>
            </w:r>
          </w:p>
        </w:tc>
        <w:tc>
          <w:tcPr>
            <w:tcW w:w="1051" w:type="dxa"/>
            <w:gridSpan w:val="2"/>
            <w:noWrap/>
            <w:hideMark/>
          </w:tcPr>
          <w:p w14:paraId="1570480A"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DM</w:t>
            </w:r>
          </w:p>
        </w:tc>
        <w:tc>
          <w:tcPr>
            <w:tcW w:w="1127" w:type="dxa"/>
            <w:gridSpan w:val="2"/>
            <w:noWrap/>
            <w:hideMark/>
          </w:tcPr>
          <w:p w14:paraId="0F88520C"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HTN</w:t>
            </w:r>
          </w:p>
        </w:tc>
        <w:tc>
          <w:tcPr>
            <w:tcW w:w="1166" w:type="dxa"/>
            <w:gridSpan w:val="2"/>
            <w:noWrap/>
            <w:hideMark/>
          </w:tcPr>
          <w:p w14:paraId="7BC0427D"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Pain</w:t>
            </w:r>
          </w:p>
        </w:tc>
        <w:tc>
          <w:tcPr>
            <w:tcW w:w="1035" w:type="dxa"/>
            <w:gridSpan w:val="2"/>
            <w:hideMark/>
          </w:tcPr>
          <w:p w14:paraId="19C3B517"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Pressure sores</w:t>
            </w:r>
          </w:p>
        </w:tc>
        <w:tc>
          <w:tcPr>
            <w:tcW w:w="1166" w:type="dxa"/>
            <w:gridSpan w:val="2"/>
            <w:hideMark/>
          </w:tcPr>
          <w:p w14:paraId="0406FA9E"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Stress &amp; depression</w:t>
            </w:r>
          </w:p>
        </w:tc>
        <w:tc>
          <w:tcPr>
            <w:tcW w:w="1010" w:type="dxa"/>
            <w:gridSpan w:val="2"/>
            <w:noWrap/>
            <w:hideMark/>
          </w:tcPr>
          <w:p w14:paraId="1AC928E9"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UTI</w:t>
            </w:r>
          </w:p>
        </w:tc>
        <w:tc>
          <w:tcPr>
            <w:tcW w:w="1377" w:type="dxa"/>
            <w:gridSpan w:val="2"/>
            <w:hideMark/>
          </w:tcPr>
          <w:p w14:paraId="32333E40"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Contractures</w:t>
            </w:r>
          </w:p>
        </w:tc>
      </w:tr>
      <w:tr w:rsidR="00BB0223" w:rsidRPr="00D418C9" w14:paraId="74CFC454" w14:textId="77777777" w:rsidTr="00BB0223">
        <w:trPr>
          <w:gridAfter w:val="1"/>
          <w:wAfter w:w="18" w:type="dxa"/>
          <w:trHeight w:val="299"/>
          <w:jc w:val="center"/>
        </w:trPr>
        <w:tc>
          <w:tcPr>
            <w:tcW w:w="1301" w:type="dxa"/>
            <w:vMerge/>
            <w:hideMark/>
          </w:tcPr>
          <w:p w14:paraId="43D48F02"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p>
        </w:tc>
        <w:tc>
          <w:tcPr>
            <w:tcW w:w="664" w:type="dxa"/>
            <w:vMerge/>
            <w:hideMark/>
          </w:tcPr>
          <w:p w14:paraId="4C7F1392"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p>
        </w:tc>
        <w:tc>
          <w:tcPr>
            <w:tcW w:w="499" w:type="dxa"/>
            <w:noWrap/>
            <w:hideMark/>
          </w:tcPr>
          <w:p w14:paraId="421EABB2"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n</w:t>
            </w:r>
          </w:p>
        </w:tc>
        <w:tc>
          <w:tcPr>
            <w:tcW w:w="552" w:type="dxa"/>
            <w:noWrap/>
            <w:hideMark/>
          </w:tcPr>
          <w:p w14:paraId="2DAD9578"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w:t>
            </w:r>
          </w:p>
        </w:tc>
        <w:tc>
          <w:tcPr>
            <w:tcW w:w="550" w:type="dxa"/>
            <w:noWrap/>
            <w:hideMark/>
          </w:tcPr>
          <w:p w14:paraId="774BF335" w14:textId="72750AF4" w:rsidR="0055213B" w:rsidRPr="00D418C9" w:rsidRDefault="00533C8D"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n</w:t>
            </w:r>
          </w:p>
        </w:tc>
        <w:tc>
          <w:tcPr>
            <w:tcW w:w="577" w:type="dxa"/>
            <w:noWrap/>
            <w:hideMark/>
          </w:tcPr>
          <w:p w14:paraId="37BE378F"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w:t>
            </w:r>
          </w:p>
        </w:tc>
        <w:tc>
          <w:tcPr>
            <w:tcW w:w="525" w:type="dxa"/>
            <w:noWrap/>
            <w:hideMark/>
          </w:tcPr>
          <w:p w14:paraId="176633CE"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n</w:t>
            </w:r>
          </w:p>
        </w:tc>
        <w:tc>
          <w:tcPr>
            <w:tcW w:w="640" w:type="dxa"/>
            <w:noWrap/>
            <w:hideMark/>
          </w:tcPr>
          <w:p w14:paraId="46DE2AEB"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w:t>
            </w:r>
          </w:p>
        </w:tc>
        <w:tc>
          <w:tcPr>
            <w:tcW w:w="458" w:type="dxa"/>
            <w:noWrap/>
            <w:hideMark/>
          </w:tcPr>
          <w:p w14:paraId="54216558"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n</w:t>
            </w:r>
          </w:p>
        </w:tc>
        <w:tc>
          <w:tcPr>
            <w:tcW w:w="577" w:type="dxa"/>
            <w:noWrap/>
            <w:hideMark/>
          </w:tcPr>
          <w:p w14:paraId="2039B0FF"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w:t>
            </w:r>
          </w:p>
        </w:tc>
        <w:tc>
          <w:tcPr>
            <w:tcW w:w="525" w:type="dxa"/>
            <w:noWrap/>
            <w:hideMark/>
          </w:tcPr>
          <w:p w14:paraId="6047D9D0"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n</w:t>
            </w:r>
          </w:p>
        </w:tc>
        <w:tc>
          <w:tcPr>
            <w:tcW w:w="640" w:type="dxa"/>
            <w:noWrap/>
            <w:hideMark/>
          </w:tcPr>
          <w:p w14:paraId="3F7BDCBA"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w:t>
            </w:r>
          </w:p>
        </w:tc>
        <w:tc>
          <w:tcPr>
            <w:tcW w:w="458" w:type="dxa"/>
            <w:noWrap/>
            <w:hideMark/>
          </w:tcPr>
          <w:p w14:paraId="0DCF8F16"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n</w:t>
            </w:r>
          </w:p>
        </w:tc>
        <w:tc>
          <w:tcPr>
            <w:tcW w:w="551" w:type="dxa"/>
            <w:noWrap/>
            <w:hideMark/>
          </w:tcPr>
          <w:p w14:paraId="6EB0E55A"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w:t>
            </w:r>
          </w:p>
        </w:tc>
        <w:tc>
          <w:tcPr>
            <w:tcW w:w="424" w:type="dxa"/>
            <w:noWrap/>
            <w:hideMark/>
          </w:tcPr>
          <w:p w14:paraId="135BADE7"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n</w:t>
            </w:r>
          </w:p>
        </w:tc>
        <w:tc>
          <w:tcPr>
            <w:tcW w:w="953" w:type="dxa"/>
            <w:noWrap/>
            <w:hideMark/>
          </w:tcPr>
          <w:p w14:paraId="3F2B224D"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w:t>
            </w:r>
          </w:p>
        </w:tc>
      </w:tr>
      <w:tr w:rsidR="00BB0223" w:rsidRPr="00D418C9" w14:paraId="3EE543CC" w14:textId="77777777" w:rsidTr="00BB0223">
        <w:trPr>
          <w:gridAfter w:val="1"/>
          <w:wAfter w:w="18" w:type="dxa"/>
          <w:trHeight w:val="299"/>
          <w:jc w:val="center"/>
        </w:trPr>
        <w:tc>
          <w:tcPr>
            <w:tcW w:w="1301" w:type="dxa"/>
            <w:noWrap/>
            <w:hideMark/>
          </w:tcPr>
          <w:p w14:paraId="61ABBAFB"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Amputee</w:t>
            </w:r>
          </w:p>
        </w:tc>
        <w:tc>
          <w:tcPr>
            <w:tcW w:w="664" w:type="dxa"/>
            <w:noWrap/>
            <w:hideMark/>
          </w:tcPr>
          <w:p w14:paraId="143121C0" w14:textId="77777777" w:rsidR="0055213B" w:rsidRPr="00D418C9" w:rsidRDefault="0055213B"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60</w:t>
            </w:r>
          </w:p>
        </w:tc>
        <w:tc>
          <w:tcPr>
            <w:tcW w:w="499" w:type="dxa"/>
            <w:noWrap/>
            <w:hideMark/>
          </w:tcPr>
          <w:p w14:paraId="3BE8922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w:t>
            </w:r>
          </w:p>
        </w:tc>
        <w:tc>
          <w:tcPr>
            <w:tcW w:w="552" w:type="dxa"/>
            <w:noWrap/>
            <w:hideMark/>
          </w:tcPr>
          <w:p w14:paraId="643C9080"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1.1</w:t>
            </w:r>
          </w:p>
        </w:tc>
        <w:tc>
          <w:tcPr>
            <w:tcW w:w="550" w:type="dxa"/>
            <w:noWrap/>
            <w:hideMark/>
          </w:tcPr>
          <w:p w14:paraId="02807BA2"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13</w:t>
            </w:r>
          </w:p>
        </w:tc>
        <w:tc>
          <w:tcPr>
            <w:tcW w:w="577" w:type="dxa"/>
            <w:noWrap/>
            <w:hideMark/>
          </w:tcPr>
          <w:p w14:paraId="1613B65E"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4.6</w:t>
            </w:r>
          </w:p>
        </w:tc>
        <w:tc>
          <w:tcPr>
            <w:tcW w:w="525" w:type="dxa"/>
            <w:noWrap/>
            <w:hideMark/>
          </w:tcPr>
          <w:p w14:paraId="0D47F6B1"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57</w:t>
            </w:r>
          </w:p>
        </w:tc>
        <w:tc>
          <w:tcPr>
            <w:tcW w:w="640" w:type="dxa"/>
            <w:noWrap/>
            <w:hideMark/>
          </w:tcPr>
          <w:p w14:paraId="1CCF93CF"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20.1</w:t>
            </w:r>
          </w:p>
        </w:tc>
        <w:tc>
          <w:tcPr>
            <w:tcW w:w="458" w:type="dxa"/>
            <w:noWrap/>
            <w:hideMark/>
          </w:tcPr>
          <w:p w14:paraId="626625D1"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9</w:t>
            </w:r>
          </w:p>
        </w:tc>
        <w:tc>
          <w:tcPr>
            <w:tcW w:w="577" w:type="dxa"/>
            <w:noWrap/>
            <w:hideMark/>
          </w:tcPr>
          <w:p w14:paraId="03C5B6E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3.2</w:t>
            </w:r>
          </w:p>
        </w:tc>
        <w:tc>
          <w:tcPr>
            <w:tcW w:w="525" w:type="dxa"/>
            <w:noWrap/>
            <w:hideMark/>
          </w:tcPr>
          <w:p w14:paraId="53070FB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32</w:t>
            </w:r>
          </w:p>
        </w:tc>
        <w:tc>
          <w:tcPr>
            <w:tcW w:w="640" w:type="dxa"/>
            <w:noWrap/>
            <w:hideMark/>
          </w:tcPr>
          <w:p w14:paraId="50F3B29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11.3</w:t>
            </w:r>
          </w:p>
        </w:tc>
        <w:tc>
          <w:tcPr>
            <w:tcW w:w="458" w:type="dxa"/>
            <w:noWrap/>
            <w:hideMark/>
          </w:tcPr>
          <w:p w14:paraId="3017C232"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51" w:type="dxa"/>
            <w:noWrap/>
            <w:hideMark/>
          </w:tcPr>
          <w:p w14:paraId="1A81C27F"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424" w:type="dxa"/>
            <w:noWrap/>
            <w:hideMark/>
          </w:tcPr>
          <w:p w14:paraId="7F0F3CC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5</w:t>
            </w:r>
          </w:p>
        </w:tc>
        <w:tc>
          <w:tcPr>
            <w:tcW w:w="953" w:type="dxa"/>
            <w:noWrap/>
            <w:hideMark/>
          </w:tcPr>
          <w:p w14:paraId="069C8D4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1.8</w:t>
            </w:r>
          </w:p>
        </w:tc>
      </w:tr>
      <w:tr w:rsidR="00BB0223" w:rsidRPr="00D418C9" w14:paraId="3288969D" w14:textId="77777777" w:rsidTr="00BB0223">
        <w:trPr>
          <w:gridAfter w:val="1"/>
          <w:wAfter w:w="18" w:type="dxa"/>
          <w:trHeight w:val="299"/>
          <w:jc w:val="center"/>
        </w:trPr>
        <w:tc>
          <w:tcPr>
            <w:tcW w:w="1301" w:type="dxa"/>
            <w:noWrap/>
            <w:hideMark/>
          </w:tcPr>
          <w:p w14:paraId="7C66C2DF"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Arthritis</w:t>
            </w:r>
          </w:p>
        </w:tc>
        <w:tc>
          <w:tcPr>
            <w:tcW w:w="664" w:type="dxa"/>
            <w:noWrap/>
            <w:hideMark/>
          </w:tcPr>
          <w:p w14:paraId="0D4ED615" w14:textId="77777777" w:rsidR="0055213B" w:rsidRPr="00D418C9" w:rsidRDefault="0055213B"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19</w:t>
            </w:r>
          </w:p>
        </w:tc>
        <w:tc>
          <w:tcPr>
            <w:tcW w:w="499" w:type="dxa"/>
            <w:noWrap/>
            <w:hideMark/>
          </w:tcPr>
          <w:p w14:paraId="24779ADA"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w:t>
            </w:r>
          </w:p>
        </w:tc>
        <w:tc>
          <w:tcPr>
            <w:tcW w:w="552" w:type="dxa"/>
            <w:noWrap/>
            <w:hideMark/>
          </w:tcPr>
          <w:p w14:paraId="1B7C7204"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1.1</w:t>
            </w:r>
          </w:p>
        </w:tc>
        <w:tc>
          <w:tcPr>
            <w:tcW w:w="550" w:type="dxa"/>
            <w:noWrap/>
            <w:hideMark/>
          </w:tcPr>
          <w:p w14:paraId="102ECE9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5</w:t>
            </w:r>
          </w:p>
        </w:tc>
        <w:tc>
          <w:tcPr>
            <w:tcW w:w="577" w:type="dxa"/>
            <w:noWrap/>
            <w:hideMark/>
          </w:tcPr>
          <w:p w14:paraId="6EB8F14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1.8</w:t>
            </w:r>
          </w:p>
        </w:tc>
        <w:tc>
          <w:tcPr>
            <w:tcW w:w="525" w:type="dxa"/>
            <w:noWrap/>
            <w:hideMark/>
          </w:tcPr>
          <w:p w14:paraId="480C9931"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17</w:t>
            </w:r>
          </w:p>
        </w:tc>
        <w:tc>
          <w:tcPr>
            <w:tcW w:w="640" w:type="dxa"/>
            <w:noWrap/>
            <w:hideMark/>
          </w:tcPr>
          <w:p w14:paraId="265DBE66"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6.0</w:t>
            </w:r>
          </w:p>
        </w:tc>
        <w:tc>
          <w:tcPr>
            <w:tcW w:w="458" w:type="dxa"/>
            <w:noWrap/>
            <w:hideMark/>
          </w:tcPr>
          <w:p w14:paraId="755E2179"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w:t>
            </w:r>
          </w:p>
        </w:tc>
        <w:tc>
          <w:tcPr>
            <w:tcW w:w="577" w:type="dxa"/>
            <w:noWrap/>
            <w:hideMark/>
          </w:tcPr>
          <w:p w14:paraId="373717A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0.4</w:t>
            </w:r>
          </w:p>
        </w:tc>
        <w:tc>
          <w:tcPr>
            <w:tcW w:w="525" w:type="dxa"/>
            <w:noWrap/>
            <w:hideMark/>
          </w:tcPr>
          <w:p w14:paraId="5793C69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9</w:t>
            </w:r>
          </w:p>
        </w:tc>
        <w:tc>
          <w:tcPr>
            <w:tcW w:w="640" w:type="dxa"/>
            <w:noWrap/>
            <w:hideMark/>
          </w:tcPr>
          <w:p w14:paraId="5B35CBDE"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3.2</w:t>
            </w:r>
          </w:p>
        </w:tc>
        <w:tc>
          <w:tcPr>
            <w:tcW w:w="458" w:type="dxa"/>
            <w:noWrap/>
            <w:hideMark/>
          </w:tcPr>
          <w:p w14:paraId="39DAF504"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w:t>
            </w:r>
          </w:p>
        </w:tc>
        <w:tc>
          <w:tcPr>
            <w:tcW w:w="551" w:type="dxa"/>
            <w:noWrap/>
            <w:hideMark/>
          </w:tcPr>
          <w:p w14:paraId="1FF66D7A"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0.4</w:t>
            </w:r>
          </w:p>
        </w:tc>
        <w:tc>
          <w:tcPr>
            <w:tcW w:w="424" w:type="dxa"/>
            <w:noWrap/>
            <w:hideMark/>
          </w:tcPr>
          <w:p w14:paraId="4BD29EB0"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w:t>
            </w:r>
          </w:p>
        </w:tc>
        <w:tc>
          <w:tcPr>
            <w:tcW w:w="953" w:type="dxa"/>
            <w:noWrap/>
            <w:hideMark/>
          </w:tcPr>
          <w:p w14:paraId="6A1E96B5"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0.7</w:t>
            </w:r>
          </w:p>
        </w:tc>
      </w:tr>
      <w:tr w:rsidR="00BB0223" w:rsidRPr="00D418C9" w14:paraId="79D347B7" w14:textId="77777777" w:rsidTr="00BB0223">
        <w:trPr>
          <w:gridAfter w:val="1"/>
          <w:wAfter w:w="18" w:type="dxa"/>
          <w:trHeight w:val="299"/>
          <w:jc w:val="center"/>
        </w:trPr>
        <w:tc>
          <w:tcPr>
            <w:tcW w:w="1301" w:type="dxa"/>
            <w:noWrap/>
            <w:hideMark/>
          </w:tcPr>
          <w:p w14:paraId="3D06DE5A"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Hearing disability</w:t>
            </w:r>
          </w:p>
        </w:tc>
        <w:tc>
          <w:tcPr>
            <w:tcW w:w="664" w:type="dxa"/>
            <w:noWrap/>
            <w:hideMark/>
          </w:tcPr>
          <w:p w14:paraId="4B8CE9F4" w14:textId="77777777" w:rsidR="0055213B" w:rsidRPr="00D418C9" w:rsidRDefault="0055213B"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5</w:t>
            </w:r>
          </w:p>
        </w:tc>
        <w:tc>
          <w:tcPr>
            <w:tcW w:w="499" w:type="dxa"/>
            <w:noWrap/>
            <w:hideMark/>
          </w:tcPr>
          <w:p w14:paraId="77F8058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52" w:type="dxa"/>
            <w:noWrap/>
            <w:hideMark/>
          </w:tcPr>
          <w:p w14:paraId="00F8648F"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50" w:type="dxa"/>
            <w:noWrap/>
            <w:hideMark/>
          </w:tcPr>
          <w:p w14:paraId="54368010"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77" w:type="dxa"/>
            <w:noWrap/>
            <w:hideMark/>
          </w:tcPr>
          <w:p w14:paraId="49DBD5E8"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25" w:type="dxa"/>
            <w:noWrap/>
            <w:hideMark/>
          </w:tcPr>
          <w:p w14:paraId="11AA0066"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w:t>
            </w:r>
          </w:p>
        </w:tc>
        <w:tc>
          <w:tcPr>
            <w:tcW w:w="640" w:type="dxa"/>
            <w:noWrap/>
            <w:hideMark/>
          </w:tcPr>
          <w:p w14:paraId="41DDF7B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0.4</w:t>
            </w:r>
          </w:p>
        </w:tc>
        <w:tc>
          <w:tcPr>
            <w:tcW w:w="458" w:type="dxa"/>
            <w:noWrap/>
            <w:hideMark/>
          </w:tcPr>
          <w:p w14:paraId="7B75C75A"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77" w:type="dxa"/>
            <w:noWrap/>
            <w:hideMark/>
          </w:tcPr>
          <w:p w14:paraId="706DC2A6"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25" w:type="dxa"/>
            <w:noWrap/>
            <w:hideMark/>
          </w:tcPr>
          <w:p w14:paraId="3DD15D5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5</w:t>
            </w:r>
          </w:p>
        </w:tc>
        <w:tc>
          <w:tcPr>
            <w:tcW w:w="640" w:type="dxa"/>
            <w:noWrap/>
            <w:hideMark/>
          </w:tcPr>
          <w:p w14:paraId="23F73A10"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1.8</w:t>
            </w:r>
          </w:p>
        </w:tc>
        <w:tc>
          <w:tcPr>
            <w:tcW w:w="458" w:type="dxa"/>
            <w:noWrap/>
            <w:hideMark/>
          </w:tcPr>
          <w:p w14:paraId="5E7B2EA9"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51" w:type="dxa"/>
            <w:noWrap/>
            <w:hideMark/>
          </w:tcPr>
          <w:p w14:paraId="36B9E1B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424" w:type="dxa"/>
            <w:noWrap/>
            <w:hideMark/>
          </w:tcPr>
          <w:p w14:paraId="1415C90F"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953" w:type="dxa"/>
            <w:noWrap/>
            <w:hideMark/>
          </w:tcPr>
          <w:p w14:paraId="22CEFD2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r>
      <w:tr w:rsidR="00BB0223" w:rsidRPr="00D418C9" w14:paraId="31F3D053" w14:textId="77777777" w:rsidTr="00BB0223">
        <w:trPr>
          <w:gridAfter w:val="1"/>
          <w:wAfter w:w="18" w:type="dxa"/>
          <w:trHeight w:val="299"/>
          <w:jc w:val="center"/>
        </w:trPr>
        <w:tc>
          <w:tcPr>
            <w:tcW w:w="1301" w:type="dxa"/>
            <w:noWrap/>
            <w:hideMark/>
          </w:tcPr>
          <w:p w14:paraId="3973234E"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Hemiparesis</w:t>
            </w:r>
          </w:p>
        </w:tc>
        <w:tc>
          <w:tcPr>
            <w:tcW w:w="664" w:type="dxa"/>
            <w:noWrap/>
            <w:hideMark/>
          </w:tcPr>
          <w:p w14:paraId="111E2980" w14:textId="77777777" w:rsidR="0055213B" w:rsidRPr="00D418C9" w:rsidRDefault="0055213B"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36</w:t>
            </w:r>
          </w:p>
        </w:tc>
        <w:tc>
          <w:tcPr>
            <w:tcW w:w="499" w:type="dxa"/>
            <w:noWrap/>
            <w:hideMark/>
          </w:tcPr>
          <w:p w14:paraId="4D2AD5E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w:t>
            </w:r>
          </w:p>
        </w:tc>
        <w:tc>
          <w:tcPr>
            <w:tcW w:w="552" w:type="dxa"/>
            <w:noWrap/>
            <w:hideMark/>
          </w:tcPr>
          <w:p w14:paraId="7F5C3CC1"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1.1</w:t>
            </w:r>
          </w:p>
        </w:tc>
        <w:tc>
          <w:tcPr>
            <w:tcW w:w="550" w:type="dxa"/>
            <w:noWrap/>
            <w:hideMark/>
          </w:tcPr>
          <w:p w14:paraId="1093A968"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77" w:type="dxa"/>
            <w:noWrap/>
            <w:hideMark/>
          </w:tcPr>
          <w:p w14:paraId="0BD6C6D6"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25" w:type="dxa"/>
            <w:noWrap/>
            <w:hideMark/>
          </w:tcPr>
          <w:p w14:paraId="4996C13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33</w:t>
            </w:r>
          </w:p>
        </w:tc>
        <w:tc>
          <w:tcPr>
            <w:tcW w:w="640" w:type="dxa"/>
            <w:noWrap/>
            <w:hideMark/>
          </w:tcPr>
          <w:p w14:paraId="377FC4D5"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11.6</w:t>
            </w:r>
          </w:p>
        </w:tc>
        <w:tc>
          <w:tcPr>
            <w:tcW w:w="458" w:type="dxa"/>
            <w:noWrap/>
            <w:hideMark/>
          </w:tcPr>
          <w:p w14:paraId="3BAEF566"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4</w:t>
            </w:r>
          </w:p>
        </w:tc>
        <w:tc>
          <w:tcPr>
            <w:tcW w:w="577" w:type="dxa"/>
            <w:noWrap/>
            <w:hideMark/>
          </w:tcPr>
          <w:p w14:paraId="4209119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1.5</w:t>
            </w:r>
          </w:p>
        </w:tc>
        <w:tc>
          <w:tcPr>
            <w:tcW w:w="525" w:type="dxa"/>
            <w:noWrap/>
            <w:hideMark/>
          </w:tcPr>
          <w:p w14:paraId="70F5796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28</w:t>
            </w:r>
          </w:p>
        </w:tc>
        <w:tc>
          <w:tcPr>
            <w:tcW w:w="640" w:type="dxa"/>
            <w:noWrap/>
            <w:hideMark/>
          </w:tcPr>
          <w:p w14:paraId="143FDF5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9.8</w:t>
            </w:r>
          </w:p>
        </w:tc>
        <w:tc>
          <w:tcPr>
            <w:tcW w:w="458" w:type="dxa"/>
            <w:noWrap/>
            <w:hideMark/>
          </w:tcPr>
          <w:p w14:paraId="716865A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w:t>
            </w:r>
          </w:p>
        </w:tc>
        <w:tc>
          <w:tcPr>
            <w:tcW w:w="551" w:type="dxa"/>
            <w:noWrap/>
            <w:hideMark/>
          </w:tcPr>
          <w:p w14:paraId="4D11597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1.1</w:t>
            </w:r>
          </w:p>
        </w:tc>
        <w:tc>
          <w:tcPr>
            <w:tcW w:w="424" w:type="dxa"/>
            <w:noWrap/>
            <w:hideMark/>
          </w:tcPr>
          <w:p w14:paraId="2DA300B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4</w:t>
            </w:r>
          </w:p>
        </w:tc>
        <w:tc>
          <w:tcPr>
            <w:tcW w:w="953" w:type="dxa"/>
            <w:noWrap/>
            <w:hideMark/>
          </w:tcPr>
          <w:p w14:paraId="615FC41F"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1.5</w:t>
            </w:r>
          </w:p>
        </w:tc>
      </w:tr>
      <w:tr w:rsidR="00BB0223" w:rsidRPr="00D418C9" w14:paraId="0C5301FD" w14:textId="77777777" w:rsidTr="00BB0223">
        <w:trPr>
          <w:gridAfter w:val="1"/>
          <w:wAfter w:w="18" w:type="dxa"/>
          <w:trHeight w:val="299"/>
          <w:jc w:val="center"/>
        </w:trPr>
        <w:tc>
          <w:tcPr>
            <w:tcW w:w="1301" w:type="dxa"/>
            <w:noWrap/>
            <w:hideMark/>
          </w:tcPr>
          <w:p w14:paraId="718BCBAD"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Neurologic</w:t>
            </w:r>
          </w:p>
        </w:tc>
        <w:tc>
          <w:tcPr>
            <w:tcW w:w="664" w:type="dxa"/>
            <w:noWrap/>
            <w:hideMark/>
          </w:tcPr>
          <w:p w14:paraId="1B11AFA6" w14:textId="77777777" w:rsidR="0055213B" w:rsidRPr="00D418C9" w:rsidRDefault="0055213B"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6</w:t>
            </w:r>
          </w:p>
        </w:tc>
        <w:tc>
          <w:tcPr>
            <w:tcW w:w="499" w:type="dxa"/>
            <w:noWrap/>
            <w:hideMark/>
          </w:tcPr>
          <w:p w14:paraId="108C3A44"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52" w:type="dxa"/>
            <w:noWrap/>
            <w:hideMark/>
          </w:tcPr>
          <w:p w14:paraId="6EA3F6B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50" w:type="dxa"/>
            <w:noWrap/>
            <w:hideMark/>
          </w:tcPr>
          <w:p w14:paraId="233C337B"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77" w:type="dxa"/>
            <w:noWrap/>
            <w:hideMark/>
          </w:tcPr>
          <w:p w14:paraId="578FB24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25" w:type="dxa"/>
            <w:noWrap/>
            <w:hideMark/>
          </w:tcPr>
          <w:p w14:paraId="3EB80BCA"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640" w:type="dxa"/>
            <w:noWrap/>
            <w:hideMark/>
          </w:tcPr>
          <w:p w14:paraId="35A919BA"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458" w:type="dxa"/>
            <w:noWrap/>
            <w:hideMark/>
          </w:tcPr>
          <w:p w14:paraId="334CCA24"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77" w:type="dxa"/>
            <w:noWrap/>
            <w:hideMark/>
          </w:tcPr>
          <w:p w14:paraId="23F38B31"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25" w:type="dxa"/>
            <w:noWrap/>
            <w:hideMark/>
          </w:tcPr>
          <w:p w14:paraId="512F8E8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6</w:t>
            </w:r>
          </w:p>
        </w:tc>
        <w:tc>
          <w:tcPr>
            <w:tcW w:w="640" w:type="dxa"/>
            <w:noWrap/>
            <w:hideMark/>
          </w:tcPr>
          <w:p w14:paraId="287C7018"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2.1</w:t>
            </w:r>
          </w:p>
        </w:tc>
        <w:tc>
          <w:tcPr>
            <w:tcW w:w="458" w:type="dxa"/>
            <w:noWrap/>
            <w:hideMark/>
          </w:tcPr>
          <w:p w14:paraId="48E51D6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51" w:type="dxa"/>
            <w:noWrap/>
            <w:hideMark/>
          </w:tcPr>
          <w:p w14:paraId="18A5428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424" w:type="dxa"/>
            <w:noWrap/>
            <w:hideMark/>
          </w:tcPr>
          <w:p w14:paraId="16F6B7B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953" w:type="dxa"/>
            <w:noWrap/>
            <w:hideMark/>
          </w:tcPr>
          <w:p w14:paraId="11F20268"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r>
      <w:tr w:rsidR="00BB0223" w:rsidRPr="00D418C9" w14:paraId="60EACB22" w14:textId="77777777" w:rsidTr="00BB0223">
        <w:trPr>
          <w:gridAfter w:val="1"/>
          <w:wAfter w:w="18" w:type="dxa"/>
          <w:trHeight w:val="299"/>
          <w:jc w:val="center"/>
        </w:trPr>
        <w:tc>
          <w:tcPr>
            <w:tcW w:w="1301" w:type="dxa"/>
            <w:noWrap/>
            <w:hideMark/>
          </w:tcPr>
          <w:p w14:paraId="677FEED8"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Others</w:t>
            </w:r>
          </w:p>
        </w:tc>
        <w:tc>
          <w:tcPr>
            <w:tcW w:w="664" w:type="dxa"/>
            <w:noWrap/>
            <w:hideMark/>
          </w:tcPr>
          <w:p w14:paraId="31FACD8E" w14:textId="77777777" w:rsidR="0055213B" w:rsidRPr="00D418C9" w:rsidRDefault="0055213B"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20</w:t>
            </w:r>
          </w:p>
        </w:tc>
        <w:tc>
          <w:tcPr>
            <w:tcW w:w="499" w:type="dxa"/>
            <w:noWrap/>
            <w:hideMark/>
          </w:tcPr>
          <w:p w14:paraId="7DAC8870"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52" w:type="dxa"/>
            <w:noWrap/>
            <w:hideMark/>
          </w:tcPr>
          <w:p w14:paraId="5EFB384E"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50" w:type="dxa"/>
            <w:noWrap/>
            <w:hideMark/>
          </w:tcPr>
          <w:p w14:paraId="66ABFFD8"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w:t>
            </w:r>
          </w:p>
        </w:tc>
        <w:tc>
          <w:tcPr>
            <w:tcW w:w="577" w:type="dxa"/>
            <w:noWrap/>
            <w:hideMark/>
          </w:tcPr>
          <w:p w14:paraId="6F82F6CE"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0.7</w:t>
            </w:r>
          </w:p>
        </w:tc>
        <w:tc>
          <w:tcPr>
            <w:tcW w:w="525" w:type="dxa"/>
            <w:noWrap/>
            <w:hideMark/>
          </w:tcPr>
          <w:p w14:paraId="0E4327E9"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12</w:t>
            </w:r>
          </w:p>
        </w:tc>
        <w:tc>
          <w:tcPr>
            <w:tcW w:w="640" w:type="dxa"/>
            <w:noWrap/>
            <w:hideMark/>
          </w:tcPr>
          <w:p w14:paraId="415EDEDA"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4.2</w:t>
            </w:r>
          </w:p>
        </w:tc>
        <w:tc>
          <w:tcPr>
            <w:tcW w:w="458" w:type="dxa"/>
            <w:noWrap/>
            <w:hideMark/>
          </w:tcPr>
          <w:p w14:paraId="6F98166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5</w:t>
            </w:r>
          </w:p>
        </w:tc>
        <w:tc>
          <w:tcPr>
            <w:tcW w:w="577" w:type="dxa"/>
            <w:noWrap/>
            <w:hideMark/>
          </w:tcPr>
          <w:p w14:paraId="38A14D82"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1.8</w:t>
            </w:r>
          </w:p>
        </w:tc>
        <w:tc>
          <w:tcPr>
            <w:tcW w:w="525" w:type="dxa"/>
            <w:noWrap/>
            <w:hideMark/>
          </w:tcPr>
          <w:p w14:paraId="1F273C16"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14</w:t>
            </w:r>
          </w:p>
        </w:tc>
        <w:tc>
          <w:tcPr>
            <w:tcW w:w="640" w:type="dxa"/>
            <w:noWrap/>
            <w:hideMark/>
          </w:tcPr>
          <w:p w14:paraId="3F38D2E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4.9</w:t>
            </w:r>
          </w:p>
        </w:tc>
        <w:tc>
          <w:tcPr>
            <w:tcW w:w="458" w:type="dxa"/>
            <w:noWrap/>
            <w:hideMark/>
          </w:tcPr>
          <w:p w14:paraId="01FF1F77"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w:t>
            </w:r>
          </w:p>
        </w:tc>
        <w:tc>
          <w:tcPr>
            <w:tcW w:w="551" w:type="dxa"/>
            <w:noWrap/>
            <w:hideMark/>
          </w:tcPr>
          <w:p w14:paraId="3366D945"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0.7</w:t>
            </w:r>
          </w:p>
        </w:tc>
        <w:tc>
          <w:tcPr>
            <w:tcW w:w="424" w:type="dxa"/>
            <w:noWrap/>
            <w:hideMark/>
          </w:tcPr>
          <w:p w14:paraId="0BA9F906"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7</w:t>
            </w:r>
          </w:p>
        </w:tc>
        <w:tc>
          <w:tcPr>
            <w:tcW w:w="953" w:type="dxa"/>
            <w:noWrap/>
            <w:hideMark/>
          </w:tcPr>
          <w:p w14:paraId="12C31434"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2.5</w:t>
            </w:r>
          </w:p>
        </w:tc>
      </w:tr>
      <w:tr w:rsidR="00BB0223" w:rsidRPr="00D418C9" w14:paraId="6121C3D0" w14:textId="77777777" w:rsidTr="00BB0223">
        <w:trPr>
          <w:gridAfter w:val="1"/>
          <w:wAfter w:w="18" w:type="dxa"/>
          <w:trHeight w:val="299"/>
          <w:jc w:val="center"/>
        </w:trPr>
        <w:tc>
          <w:tcPr>
            <w:tcW w:w="1301" w:type="dxa"/>
            <w:noWrap/>
            <w:hideMark/>
          </w:tcPr>
          <w:p w14:paraId="2A7FB2B1"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Paraplegia</w:t>
            </w:r>
          </w:p>
        </w:tc>
        <w:tc>
          <w:tcPr>
            <w:tcW w:w="664" w:type="dxa"/>
            <w:noWrap/>
            <w:hideMark/>
          </w:tcPr>
          <w:p w14:paraId="7FF6F3E2" w14:textId="77777777" w:rsidR="0055213B" w:rsidRPr="00D418C9" w:rsidRDefault="0055213B"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105</w:t>
            </w:r>
          </w:p>
        </w:tc>
        <w:tc>
          <w:tcPr>
            <w:tcW w:w="499" w:type="dxa"/>
            <w:noWrap/>
            <w:hideMark/>
          </w:tcPr>
          <w:p w14:paraId="3FF71F29"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10</w:t>
            </w:r>
          </w:p>
        </w:tc>
        <w:tc>
          <w:tcPr>
            <w:tcW w:w="552" w:type="dxa"/>
            <w:noWrap/>
            <w:hideMark/>
          </w:tcPr>
          <w:p w14:paraId="06733DB1"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3.5</w:t>
            </w:r>
          </w:p>
        </w:tc>
        <w:tc>
          <w:tcPr>
            <w:tcW w:w="550" w:type="dxa"/>
            <w:noWrap/>
            <w:hideMark/>
          </w:tcPr>
          <w:p w14:paraId="0E1261F5"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19</w:t>
            </w:r>
          </w:p>
        </w:tc>
        <w:tc>
          <w:tcPr>
            <w:tcW w:w="577" w:type="dxa"/>
            <w:noWrap/>
            <w:hideMark/>
          </w:tcPr>
          <w:p w14:paraId="72449F62"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6.7</w:t>
            </w:r>
          </w:p>
        </w:tc>
        <w:tc>
          <w:tcPr>
            <w:tcW w:w="525" w:type="dxa"/>
            <w:noWrap/>
            <w:hideMark/>
          </w:tcPr>
          <w:p w14:paraId="4DA37952"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99</w:t>
            </w:r>
          </w:p>
        </w:tc>
        <w:tc>
          <w:tcPr>
            <w:tcW w:w="640" w:type="dxa"/>
            <w:noWrap/>
            <w:hideMark/>
          </w:tcPr>
          <w:p w14:paraId="13722F69"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34.9</w:t>
            </w:r>
          </w:p>
        </w:tc>
        <w:tc>
          <w:tcPr>
            <w:tcW w:w="458" w:type="dxa"/>
            <w:noWrap/>
            <w:hideMark/>
          </w:tcPr>
          <w:p w14:paraId="1E9182D9"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22</w:t>
            </w:r>
          </w:p>
        </w:tc>
        <w:tc>
          <w:tcPr>
            <w:tcW w:w="577" w:type="dxa"/>
            <w:noWrap/>
            <w:hideMark/>
          </w:tcPr>
          <w:p w14:paraId="4F557F0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7.7</w:t>
            </w:r>
          </w:p>
        </w:tc>
        <w:tc>
          <w:tcPr>
            <w:tcW w:w="525" w:type="dxa"/>
            <w:noWrap/>
            <w:hideMark/>
          </w:tcPr>
          <w:p w14:paraId="1DF7BC6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52</w:t>
            </w:r>
          </w:p>
        </w:tc>
        <w:tc>
          <w:tcPr>
            <w:tcW w:w="640" w:type="dxa"/>
            <w:noWrap/>
            <w:hideMark/>
          </w:tcPr>
          <w:p w14:paraId="4402F150"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18.3</w:t>
            </w:r>
          </w:p>
        </w:tc>
        <w:tc>
          <w:tcPr>
            <w:tcW w:w="458" w:type="dxa"/>
            <w:noWrap/>
            <w:hideMark/>
          </w:tcPr>
          <w:p w14:paraId="3FF0719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8</w:t>
            </w:r>
          </w:p>
        </w:tc>
        <w:tc>
          <w:tcPr>
            <w:tcW w:w="551" w:type="dxa"/>
            <w:noWrap/>
            <w:hideMark/>
          </w:tcPr>
          <w:p w14:paraId="06436EE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2.8</w:t>
            </w:r>
          </w:p>
        </w:tc>
        <w:tc>
          <w:tcPr>
            <w:tcW w:w="424" w:type="dxa"/>
            <w:noWrap/>
            <w:hideMark/>
          </w:tcPr>
          <w:p w14:paraId="64033A3C"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14</w:t>
            </w:r>
          </w:p>
        </w:tc>
        <w:tc>
          <w:tcPr>
            <w:tcW w:w="953" w:type="dxa"/>
            <w:noWrap/>
            <w:hideMark/>
          </w:tcPr>
          <w:p w14:paraId="6ADDFC37"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4.9</w:t>
            </w:r>
          </w:p>
        </w:tc>
      </w:tr>
      <w:tr w:rsidR="00BB0223" w:rsidRPr="00D418C9" w14:paraId="3C75B334" w14:textId="77777777" w:rsidTr="00BB0223">
        <w:trPr>
          <w:gridAfter w:val="1"/>
          <w:wAfter w:w="18" w:type="dxa"/>
          <w:trHeight w:val="299"/>
          <w:jc w:val="center"/>
        </w:trPr>
        <w:tc>
          <w:tcPr>
            <w:tcW w:w="1301" w:type="dxa"/>
            <w:noWrap/>
            <w:hideMark/>
          </w:tcPr>
          <w:p w14:paraId="6761E9E3"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Visual impairment</w:t>
            </w:r>
          </w:p>
        </w:tc>
        <w:tc>
          <w:tcPr>
            <w:tcW w:w="664" w:type="dxa"/>
            <w:noWrap/>
            <w:hideMark/>
          </w:tcPr>
          <w:p w14:paraId="325695D0" w14:textId="77777777" w:rsidR="0055213B" w:rsidRPr="00D418C9" w:rsidRDefault="0055213B" w:rsidP="00D418C9">
            <w:pPr>
              <w:spacing w:line="300" w:lineRule="exact"/>
              <w:rPr>
                <w:rFonts w:ascii="Times New Roman" w:eastAsia="Times New Roman" w:hAnsi="Times New Roman" w:cs="Times New Roman"/>
                <w:color w:val="000000"/>
                <w:sz w:val="20"/>
                <w:szCs w:val="20"/>
              </w:rPr>
            </w:pPr>
            <w:r w:rsidRPr="00D418C9">
              <w:rPr>
                <w:rFonts w:ascii="Times New Roman" w:eastAsia="Times New Roman" w:hAnsi="Times New Roman" w:cs="Times New Roman"/>
                <w:color w:val="000000"/>
                <w:sz w:val="20"/>
                <w:szCs w:val="20"/>
              </w:rPr>
              <w:t>33</w:t>
            </w:r>
          </w:p>
        </w:tc>
        <w:tc>
          <w:tcPr>
            <w:tcW w:w="499" w:type="dxa"/>
            <w:noWrap/>
            <w:hideMark/>
          </w:tcPr>
          <w:p w14:paraId="3EBE1911"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52" w:type="dxa"/>
            <w:noWrap/>
            <w:hideMark/>
          </w:tcPr>
          <w:p w14:paraId="1DD4661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50" w:type="dxa"/>
            <w:noWrap/>
            <w:hideMark/>
          </w:tcPr>
          <w:p w14:paraId="785E1E34"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8</w:t>
            </w:r>
          </w:p>
        </w:tc>
        <w:tc>
          <w:tcPr>
            <w:tcW w:w="577" w:type="dxa"/>
            <w:noWrap/>
            <w:hideMark/>
          </w:tcPr>
          <w:p w14:paraId="4DB9AF85"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2.8</w:t>
            </w:r>
          </w:p>
        </w:tc>
        <w:tc>
          <w:tcPr>
            <w:tcW w:w="525" w:type="dxa"/>
            <w:noWrap/>
            <w:hideMark/>
          </w:tcPr>
          <w:p w14:paraId="678F5A41"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7</w:t>
            </w:r>
          </w:p>
        </w:tc>
        <w:tc>
          <w:tcPr>
            <w:tcW w:w="640" w:type="dxa"/>
            <w:noWrap/>
            <w:hideMark/>
          </w:tcPr>
          <w:p w14:paraId="018660C2"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2.5</w:t>
            </w:r>
          </w:p>
        </w:tc>
        <w:tc>
          <w:tcPr>
            <w:tcW w:w="458" w:type="dxa"/>
            <w:noWrap/>
            <w:hideMark/>
          </w:tcPr>
          <w:p w14:paraId="1B3AB098"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77" w:type="dxa"/>
            <w:noWrap/>
            <w:hideMark/>
          </w:tcPr>
          <w:p w14:paraId="359580F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525" w:type="dxa"/>
            <w:noWrap/>
            <w:hideMark/>
          </w:tcPr>
          <w:p w14:paraId="4380C56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30</w:t>
            </w:r>
          </w:p>
        </w:tc>
        <w:tc>
          <w:tcPr>
            <w:tcW w:w="640" w:type="dxa"/>
            <w:noWrap/>
            <w:hideMark/>
          </w:tcPr>
          <w:p w14:paraId="3E22D258"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10.6</w:t>
            </w:r>
          </w:p>
        </w:tc>
        <w:tc>
          <w:tcPr>
            <w:tcW w:w="458" w:type="dxa"/>
            <w:noWrap/>
            <w:hideMark/>
          </w:tcPr>
          <w:p w14:paraId="58EC5B73"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w:t>
            </w:r>
          </w:p>
        </w:tc>
        <w:tc>
          <w:tcPr>
            <w:tcW w:w="551" w:type="dxa"/>
            <w:noWrap/>
            <w:hideMark/>
          </w:tcPr>
          <w:p w14:paraId="7E7D30AD"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0.0</w:t>
            </w:r>
          </w:p>
        </w:tc>
        <w:tc>
          <w:tcPr>
            <w:tcW w:w="424" w:type="dxa"/>
            <w:noWrap/>
            <w:hideMark/>
          </w:tcPr>
          <w:p w14:paraId="23C15E40"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2</w:t>
            </w:r>
          </w:p>
        </w:tc>
        <w:tc>
          <w:tcPr>
            <w:tcW w:w="953" w:type="dxa"/>
            <w:noWrap/>
            <w:hideMark/>
          </w:tcPr>
          <w:p w14:paraId="4C498B66" w14:textId="77777777" w:rsidR="0055213B" w:rsidRPr="00D418C9" w:rsidRDefault="0055213B" w:rsidP="00D418C9">
            <w:pPr>
              <w:spacing w:line="300" w:lineRule="exact"/>
              <w:rPr>
                <w:rFonts w:ascii="Times New Roman" w:eastAsia="Times New Roman" w:hAnsi="Times New Roman" w:cs="Times New Roman"/>
                <w:color w:val="000000" w:themeColor="text1"/>
                <w:sz w:val="20"/>
                <w:szCs w:val="20"/>
              </w:rPr>
            </w:pPr>
            <w:r w:rsidRPr="00D418C9">
              <w:rPr>
                <w:rFonts w:ascii="Times New Roman" w:eastAsia="Times New Roman" w:hAnsi="Times New Roman" w:cs="Times New Roman"/>
                <w:color w:val="000000" w:themeColor="text1"/>
                <w:sz w:val="20"/>
                <w:szCs w:val="20"/>
              </w:rPr>
              <w:t>0.7</w:t>
            </w:r>
          </w:p>
        </w:tc>
      </w:tr>
      <w:tr w:rsidR="00BB0223" w:rsidRPr="00D418C9" w14:paraId="6EAB31DD" w14:textId="77777777" w:rsidTr="00BB0223">
        <w:trPr>
          <w:gridAfter w:val="1"/>
          <w:wAfter w:w="18" w:type="dxa"/>
          <w:trHeight w:val="299"/>
          <w:jc w:val="center"/>
        </w:trPr>
        <w:tc>
          <w:tcPr>
            <w:tcW w:w="1301" w:type="dxa"/>
            <w:noWrap/>
            <w:hideMark/>
          </w:tcPr>
          <w:p w14:paraId="0A68A1FE"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Total</w:t>
            </w:r>
          </w:p>
        </w:tc>
        <w:tc>
          <w:tcPr>
            <w:tcW w:w="664" w:type="dxa"/>
            <w:noWrap/>
            <w:hideMark/>
          </w:tcPr>
          <w:p w14:paraId="6B1B476A"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284</w:t>
            </w:r>
          </w:p>
        </w:tc>
        <w:tc>
          <w:tcPr>
            <w:tcW w:w="499" w:type="dxa"/>
            <w:noWrap/>
            <w:hideMark/>
          </w:tcPr>
          <w:p w14:paraId="108FABEA"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19</w:t>
            </w:r>
          </w:p>
        </w:tc>
        <w:tc>
          <w:tcPr>
            <w:tcW w:w="552" w:type="dxa"/>
            <w:noWrap/>
            <w:hideMark/>
          </w:tcPr>
          <w:p w14:paraId="72C2F3F7"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6.7</w:t>
            </w:r>
          </w:p>
        </w:tc>
        <w:tc>
          <w:tcPr>
            <w:tcW w:w="550" w:type="dxa"/>
            <w:noWrap/>
            <w:hideMark/>
          </w:tcPr>
          <w:p w14:paraId="3C164145"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47</w:t>
            </w:r>
          </w:p>
        </w:tc>
        <w:tc>
          <w:tcPr>
            <w:tcW w:w="577" w:type="dxa"/>
            <w:noWrap/>
            <w:hideMark/>
          </w:tcPr>
          <w:p w14:paraId="3CD2B554"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16.5</w:t>
            </w:r>
          </w:p>
        </w:tc>
        <w:tc>
          <w:tcPr>
            <w:tcW w:w="525" w:type="dxa"/>
            <w:noWrap/>
            <w:hideMark/>
          </w:tcPr>
          <w:p w14:paraId="7A83395E"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226</w:t>
            </w:r>
          </w:p>
        </w:tc>
        <w:tc>
          <w:tcPr>
            <w:tcW w:w="640" w:type="dxa"/>
            <w:noWrap/>
            <w:hideMark/>
          </w:tcPr>
          <w:p w14:paraId="173CD3E5"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79.6</w:t>
            </w:r>
          </w:p>
        </w:tc>
        <w:tc>
          <w:tcPr>
            <w:tcW w:w="458" w:type="dxa"/>
            <w:noWrap/>
            <w:hideMark/>
          </w:tcPr>
          <w:p w14:paraId="1399BEB4"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41</w:t>
            </w:r>
          </w:p>
        </w:tc>
        <w:tc>
          <w:tcPr>
            <w:tcW w:w="577" w:type="dxa"/>
            <w:noWrap/>
            <w:hideMark/>
          </w:tcPr>
          <w:p w14:paraId="0C35AFF3"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14.4</w:t>
            </w:r>
          </w:p>
        </w:tc>
        <w:tc>
          <w:tcPr>
            <w:tcW w:w="525" w:type="dxa"/>
            <w:noWrap/>
            <w:hideMark/>
          </w:tcPr>
          <w:p w14:paraId="02ABA55E"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176</w:t>
            </w:r>
          </w:p>
        </w:tc>
        <w:tc>
          <w:tcPr>
            <w:tcW w:w="640" w:type="dxa"/>
            <w:noWrap/>
            <w:hideMark/>
          </w:tcPr>
          <w:p w14:paraId="0DF3C172"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62.0</w:t>
            </w:r>
          </w:p>
        </w:tc>
        <w:tc>
          <w:tcPr>
            <w:tcW w:w="458" w:type="dxa"/>
            <w:noWrap/>
            <w:hideMark/>
          </w:tcPr>
          <w:p w14:paraId="5B50F207"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14</w:t>
            </w:r>
          </w:p>
        </w:tc>
        <w:tc>
          <w:tcPr>
            <w:tcW w:w="551" w:type="dxa"/>
            <w:noWrap/>
            <w:hideMark/>
          </w:tcPr>
          <w:p w14:paraId="4B61EF8D"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4.9</w:t>
            </w:r>
          </w:p>
        </w:tc>
        <w:tc>
          <w:tcPr>
            <w:tcW w:w="424" w:type="dxa"/>
            <w:noWrap/>
            <w:hideMark/>
          </w:tcPr>
          <w:p w14:paraId="072FDB7A"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34</w:t>
            </w:r>
          </w:p>
        </w:tc>
        <w:tc>
          <w:tcPr>
            <w:tcW w:w="953" w:type="dxa"/>
            <w:noWrap/>
            <w:hideMark/>
          </w:tcPr>
          <w:p w14:paraId="52039656" w14:textId="77777777" w:rsidR="0055213B" w:rsidRPr="00D418C9" w:rsidRDefault="0055213B" w:rsidP="00D418C9">
            <w:pPr>
              <w:spacing w:line="300" w:lineRule="exact"/>
              <w:rPr>
                <w:rFonts w:ascii="Times New Roman" w:eastAsia="Times New Roman" w:hAnsi="Times New Roman" w:cs="Times New Roman"/>
                <w:b/>
                <w:bCs/>
                <w:color w:val="000000"/>
                <w:sz w:val="20"/>
                <w:szCs w:val="20"/>
              </w:rPr>
            </w:pPr>
            <w:r w:rsidRPr="00D418C9">
              <w:rPr>
                <w:rFonts w:ascii="Times New Roman" w:eastAsia="Times New Roman" w:hAnsi="Times New Roman" w:cs="Times New Roman"/>
                <w:b/>
                <w:bCs/>
                <w:color w:val="000000"/>
                <w:sz w:val="20"/>
                <w:szCs w:val="20"/>
              </w:rPr>
              <w:t>12.0</w:t>
            </w:r>
          </w:p>
        </w:tc>
      </w:tr>
    </w:tbl>
    <w:p w14:paraId="6A1B43F7" w14:textId="77777777" w:rsidR="00262567" w:rsidRPr="0000281C" w:rsidRDefault="00533C8D" w:rsidP="0000281C">
      <w:pPr>
        <w:pStyle w:val="reader-text-blockparagraph"/>
        <w:spacing w:before="120" w:beforeAutospacing="0" w:after="120" w:afterAutospacing="0" w:line="300" w:lineRule="exact"/>
        <w:jc w:val="center"/>
        <w:rPr>
          <w:rStyle w:val="Strong"/>
          <w:b w:val="0"/>
          <w:bCs w:val="0"/>
          <w:i/>
          <w:iCs/>
          <w:sz w:val="18"/>
          <w:szCs w:val="18"/>
        </w:rPr>
      </w:pPr>
      <w:r w:rsidRPr="0000281C">
        <w:rPr>
          <w:rStyle w:val="Strong"/>
          <w:b w:val="0"/>
          <w:bCs w:val="0"/>
          <w:i/>
          <w:iCs/>
          <w:sz w:val="18"/>
          <w:szCs w:val="18"/>
        </w:rPr>
        <w:t>HTN= Hypertension, DM=Diabetes Mellitus, UTI=Urinary Tract Infection</w:t>
      </w:r>
    </w:p>
    <w:p w14:paraId="4B085E08" w14:textId="77777777" w:rsidR="00DB452C" w:rsidRDefault="00DB452C" w:rsidP="0000281C">
      <w:pPr>
        <w:pStyle w:val="reader-text-blockparagraph"/>
        <w:spacing w:before="120" w:beforeAutospacing="0" w:after="120" w:afterAutospacing="0" w:line="300" w:lineRule="exact"/>
        <w:jc w:val="both"/>
        <w:rPr>
          <w:rStyle w:val="Strong"/>
        </w:rPr>
        <w:sectPr w:rsidR="00DB452C" w:rsidSect="00DB452C">
          <w:type w:val="continuous"/>
          <w:pgSz w:w="11906" w:h="16838" w:code="9"/>
          <w:pgMar w:top="1440" w:right="1440" w:bottom="1440" w:left="1440" w:header="708" w:footer="708" w:gutter="0"/>
          <w:cols w:space="708"/>
          <w:docGrid w:linePitch="360"/>
        </w:sectPr>
      </w:pPr>
    </w:p>
    <w:p w14:paraId="7547F2C4" w14:textId="4EAFE37F" w:rsidR="007B2FE7" w:rsidRPr="0000281C" w:rsidRDefault="0038130D" w:rsidP="0000281C">
      <w:pPr>
        <w:pStyle w:val="reader-text-blockparagraph"/>
        <w:spacing w:before="120" w:beforeAutospacing="0" w:after="120" w:afterAutospacing="0" w:line="300" w:lineRule="exact"/>
        <w:jc w:val="both"/>
        <w:rPr>
          <w:rStyle w:val="Strong"/>
        </w:rPr>
      </w:pPr>
      <w:r w:rsidRPr="0000281C">
        <w:rPr>
          <w:rStyle w:val="Strong"/>
        </w:rPr>
        <w:t xml:space="preserve">Risk </w:t>
      </w:r>
      <w:r w:rsidR="0000281C" w:rsidRPr="0000281C">
        <w:rPr>
          <w:rStyle w:val="Strong"/>
        </w:rPr>
        <w:t xml:space="preserve">Factors </w:t>
      </w:r>
      <w:r w:rsidRPr="0000281C">
        <w:rPr>
          <w:rStyle w:val="Strong"/>
        </w:rPr>
        <w:t xml:space="preserve">for </w:t>
      </w:r>
      <w:r w:rsidR="0000281C" w:rsidRPr="0000281C">
        <w:rPr>
          <w:rStyle w:val="Strong"/>
        </w:rPr>
        <w:t xml:space="preserve">Secondary Conditions </w:t>
      </w:r>
      <w:r w:rsidRPr="0000281C">
        <w:rPr>
          <w:rStyle w:val="Strong"/>
        </w:rPr>
        <w:t xml:space="preserve">in </w:t>
      </w:r>
      <w:r w:rsidR="0000281C" w:rsidRPr="0000281C">
        <w:rPr>
          <w:rStyle w:val="Strong"/>
        </w:rPr>
        <w:t xml:space="preserve">Persons </w:t>
      </w:r>
      <w:r w:rsidRPr="0000281C">
        <w:rPr>
          <w:rStyle w:val="Strong"/>
        </w:rPr>
        <w:t xml:space="preserve">with </w:t>
      </w:r>
      <w:r w:rsidR="0000281C" w:rsidRPr="0000281C">
        <w:rPr>
          <w:rStyle w:val="Strong"/>
        </w:rPr>
        <w:t>Disabilities</w:t>
      </w:r>
    </w:p>
    <w:p w14:paraId="1F7F43E9" w14:textId="55DBD743" w:rsidR="00A323A2" w:rsidRPr="007B2FE7" w:rsidRDefault="00D06EC0" w:rsidP="005A5E8B">
      <w:pPr>
        <w:spacing w:after="0" w:line="300" w:lineRule="exact"/>
        <w:ind w:firstLine="245"/>
        <w:contextualSpacing/>
        <w:jc w:val="both"/>
        <w:rPr>
          <w:rFonts w:ascii="Times New Roman" w:hAnsi="Times New Roman" w:cs="Times New Roman"/>
          <w:color w:val="000000" w:themeColor="text1"/>
        </w:rPr>
      </w:pPr>
      <w:bookmarkStart w:id="9" w:name="_Hlk186429501"/>
      <w:r w:rsidRPr="007B2FE7">
        <w:rPr>
          <w:rFonts w:ascii="Times New Roman" w:hAnsi="Times New Roman" w:cs="Times New Roman"/>
          <w:color w:val="000000" w:themeColor="text1"/>
        </w:rPr>
        <w:t>Table</w:t>
      </w:r>
      <w:r w:rsidR="00A323A2" w:rsidRPr="007B2FE7">
        <w:rPr>
          <w:rFonts w:ascii="Times New Roman" w:hAnsi="Times New Roman" w:cs="Times New Roman"/>
          <w:color w:val="000000" w:themeColor="text1"/>
        </w:rPr>
        <w:t xml:space="preserve"> </w:t>
      </w:r>
      <w:r w:rsidR="003649FA" w:rsidRPr="007B2FE7">
        <w:rPr>
          <w:rFonts w:ascii="Times New Roman" w:hAnsi="Times New Roman" w:cs="Times New Roman"/>
          <w:color w:val="000000" w:themeColor="text1"/>
        </w:rPr>
        <w:t xml:space="preserve">4 </w:t>
      </w:r>
      <w:r w:rsidRPr="007B2FE7">
        <w:rPr>
          <w:rFonts w:ascii="Times New Roman" w:hAnsi="Times New Roman" w:cs="Times New Roman"/>
          <w:color w:val="000000" w:themeColor="text1"/>
        </w:rPr>
        <w:t xml:space="preserve">presents the risk </w:t>
      </w:r>
      <w:r w:rsidR="00533C8D" w:rsidRPr="007B2FE7">
        <w:rPr>
          <w:rFonts w:ascii="Times New Roman" w:hAnsi="Times New Roman" w:cs="Times New Roman"/>
          <w:color w:val="000000" w:themeColor="text1"/>
        </w:rPr>
        <w:t xml:space="preserve">factors for secondary conditions </w:t>
      </w:r>
      <w:r w:rsidRPr="007B2FE7">
        <w:rPr>
          <w:rFonts w:ascii="Times New Roman" w:hAnsi="Times New Roman" w:cs="Times New Roman"/>
          <w:color w:val="000000" w:themeColor="text1"/>
        </w:rPr>
        <w:t xml:space="preserve">among </w:t>
      </w:r>
      <w:r w:rsidR="004F0C6C" w:rsidRPr="007B2FE7">
        <w:rPr>
          <w:rFonts w:ascii="Times New Roman" w:hAnsi="Times New Roman" w:cs="Times New Roman"/>
          <w:color w:val="000000" w:themeColor="text1"/>
        </w:rPr>
        <w:t>people</w:t>
      </w:r>
      <w:r w:rsidRPr="007B2FE7">
        <w:rPr>
          <w:rFonts w:ascii="Times New Roman" w:hAnsi="Times New Roman" w:cs="Times New Roman"/>
          <w:color w:val="000000" w:themeColor="text1"/>
        </w:rPr>
        <w:t xml:space="preserve"> with disabilities. A </w:t>
      </w:r>
      <w:r w:rsidR="004F0C6C">
        <w:rPr>
          <w:rFonts w:ascii="Times New Roman" w:hAnsi="Times New Roman" w:cs="Times New Roman"/>
          <w:color w:val="000000" w:themeColor="text1"/>
        </w:rPr>
        <w:t>smaller</w:t>
      </w:r>
      <w:r w:rsidRPr="007B2FE7">
        <w:rPr>
          <w:rFonts w:ascii="Times New Roman" w:hAnsi="Times New Roman" w:cs="Times New Roman"/>
          <w:color w:val="000000" w:themeColor="text1"/>
        </w:rPr>
        <w:t xml:space="preserve"> proportion</w:t>
      </w:r>
      <w:r w:rsidR="004F0C6C">
        <w:rPr>
          <w:rFonts w:ascii="Times New Roman" w:hAnsi="Times New Roman" w:cs="Times New Roman"/>
          <w:color w:val="000000" w:themeColor="text1"/>
        </w:rPr>
        <w:t>,</w:t>
      </w:r>
      <w:r w:rsidRPr="007B2FE7">
        <w:rPr>
          <w:rFonts w:ascii="Times New Roman" w:hAnsi="Times New Roman" w:cs="Times New Roman"/>
          <w:color w:val="000000" w:themeColor="text1"/>
        </w:rPr>
        <w:t xml:space="preserve"> 77 (24.5%) of </w:t>
      </w:r>
      <w:r w:rsidRPr="007B2FE7">
        <w:rPr>
          <w:rFonts w:ascii="Times New Roman" w:hAnsi="Times New Roman" w:cs="Times New Roman"/>
          <w:color w:val="000000" w:themeColor="text1"/>
        </w:rPr>
        <w:t xml:space="preserve">them were </w:t>
      </w:r>
      <w:r w:rsidR="00926DDB" w:rsidRPr="007B2FE7">
        <w:rPr>
          <w:rFonts w:ascii="Times New Roman" w:hAnsi="Times New Roman" w:cs="Times New Roman"/>
          <w:color w:val="000000" w:themeColor="text1"/>
        </w:rPr>
        <w:t>smoking</w:t>
      </w:r>
      <w:r w:rsidRPr="007B2FE7">
        <w:rPr>
          <w:rFonts w:ascii="Times New Roman" w:hAnsi="Times New Roman" w:cs="Times New Roman"/>
          <w:color w:val="000000" w:themeColor="text1"/>
        </w:rPr>
        <w:t xml:space="preserve">, 127(40.2%) consumed </w:t>
      </w:r>
      <w:r w:rsidR="00926DDB" w:rsidRPr="007B2FE7">
        <w:rPr>
          <w:rFonts w:ascii="Times New Roman" w:hAnsi="Times New Roman" w:cs="Times New Roman"/>
          <w:color w:val="000000" w:themeColor="text1"/>
        </w:rPr>
        <w:t>alcohol</w:t>
      </w:r>
      <w:r w:rsidRPr="007B2FE7">
        <w:rPr>
          <w:rFonts w:ascii="Times New Roman" w:hAnsi="Times New Roman" w:cs="Times New Roman"/>
          <w:color w:val="000000" w:themeColor="text1"/>
        </w:rPr>
        <w:t>, 17</w:t>
      </w:r>
      <w:r w:rsidR="00926DDB" w:rsidRPr="007B2FE7">
        <w:rPr>
          <w:rFonts w:ascii="Times New Roman" w:hAnsi="Times New Roman" w:cs="Times New Roman"/>
          <w:color w:val="000000" w:themeColor="text1"/>
        </w:rPr>
        <w:t xml:space="preserve"> </w:t>
      </w:r>
      <w:r w:rsidR="0046620F" w:rsidRPr="007B2FE7">
        <w:rPr>
          <w:rFonts w:ascii="Times New Roman" w:hAnsi="Times New Roman" w:cs="Times New Roman"/>
          <w:color w:val="000000" w:themeColor="text1"/>
        </w:rPr>
        <w:t>(</w:t>
      </w:r>
      <w:r w:rsidRPr="007B2FE7">
        <w:rPr>
          <w:rFonts w:ascii="Times New Roman" w:hAnsi="Times New Roman" w:cs="Times New Roman"/>
          <w:color w:val="000000" w:themeColor="text1"/>
        </w:rPr>
        <w:t>5.4</w:t>
      </w:r>
      <w:r w:rsidR="00926DDB" w:rsidRPr="007B2FE7">
        <w:rPr>
          <w:rFonts w:ascii="Times New Roman" w:hAnsi="Times New Roman" w:cs="Times New Roman"/>
          <w:color w:val="000000" w:themeColor="text1"/>
        </w:rPr>
        <w:t>%)</w:t>
      </w:r>
      <w:r w:rsidRPr="007B2FE7">
        <w:rPr>
          <w:rFonts w:ascii="Times New Roman" w:hAnsi="Times New Roman" w:cs="Times New Roman"/>
          <w:color w:val="000000" w:themeColor="text1"/>
        </w:rPr>
        <w:t xml:space="preserve"> were </w:t>
      </w:r>
      <w:r w:rsidR="00926DDB" w:rsidRPr="007B2FE7">
        <w:rPr>
          <w:rFonts w:ascii="Times New Roman" w:hAnsi="Times New Roman" w:cs="Times New Roman"/>
          <w:color w:val="000000" w:themeColor="text1"/>
        </w:rPr>
        <w:t xml:space="preserve">involved in any form of physical activity, </w:t>
      </w:r>
      <w:r w:rsidRPr="007B2FE7">
        <w:rPr>
          <w:rFonts w:ascii="Times New Roman" w:hAnsi="Times New Roman" w:cs="Times New Roman"/>
          <w:color w:val="000000" w:themeColor="text1"/>
        </w:rPr>
        <w:t xml:space="preserve">14 (4.5%) </w:t>
      </w:r>
      <w:r w:rsidR="00A323A2" w:rsidRPr="007B2FE7">
        <w:rPr>
          <w:rFonts w:ascii="Times New Roman" w:hAnsi="Times New Roman" w:cs="Times New Roman"/>
          <w:color w:val="000000" w:themeColor="text1"/>
        </w:rPr>
        <w:t>used</w:t>
      </w:r>
      <w:r w:rsidR="00926DDB" w:rsidRPr="007B2FE7">
        <w:rPr>
          <w:rFonts w:ascii="Times New Roman" w:hAnsi="Times New Roman" w:cs="Times New Roman"/>
          <w:color w:val="000000" w:themeColor="text1"/>
        </w:rPr>
        <w:t xml:space="preserve"> </w:t>
      </w:r>
      <w:r w:rsidR="00A02A45" w:rsidRPr="007B2FE7">
        <w:rPr>
          <w:rFonts w:ascii="Times New Roman" w:hAnsi="Times New Roman" w:cs="Times New Roman"/>
          <w:color w:val="000000" w:themeColor="text1"/>
        </w:rPr>
        <w:t>drugs (</w:t>
      </w:r>
      <w:r w:rsidR="00926DDB" w:rsidRPr="007B2FE7">
        <w:rPr>
          <w:rFonts w:ascii="Times New Roman" w:hAnsi="Times New Roman" w:cs="Times New Roman"/>
          <w:color w:val="000000" w:themeColor="text1"/>
        </w:rPr>
        <w:t>Tramadol)</w:t>
      </w:r>
      <w:r w:rsidRPr="007B2FE7">
        <w:rPr>
          <w:rFonts w:ascii="Times New Roman" w:hAnsi="Times New Roman" w:cs="Times New Roman"/>
          <w:color w:val="000000" w:themeColor="text1"/>
        </w:rPr>
        <w:t xml:space="preserve">. Above </w:t>
      </w:r>
      <w:r w:rsidR="00A323A2" w:rsidRPr="007B2FE7">
        <w:rPr>
          <w:rFonts w:ascii="Times New Roman" w:hAnsi="Times New Roman" w:cs="Times New Roman"/>
          <w:color w:val="000000" w:themeColor="text1"/>
        </w:rPr>
        <w:t>half, 200</w:t>
      </w:r>
      <w:r w:rsidRPr="007B2FE7">
        <w:rPr>
          <w:rFonts w:ascii="Times New Roman" w:hAnsi="Times New Roman" w:cs="Times New Roman"/>
          <w:color w:val="000000" w:themeColor="text1"/>
        </w:rPr>
        <w:t xml:space="preserve"> </w:t>
      </w:r>
      <w:r w:rsidR="00347214" w:rsidRPr="007B2FE7">
        <w:rPr>
          <w:rFonts w:ascii="Times New Roman" w:hAnsi="Times New Roman" w:cs="Times New Roman"/>
          <w:color w:val="000000" w:themeColor="text1"/>
        </w:rPr>
        <w:t>(6</w:t>
      </w:r>
      <w:r w:rsidRPr="007B2FE7">
        <w:rPr>
          <w:rFonts w:ascii="Times New Roman" w:hAnsi="Times New Roman" w:cs="Times New Roman"/>
          <w:color w:val="000000" w:themeColor="text1"/>
        </w:rPr>
        <w:t>3</w:t>
      </w:r>
      <w:r w:rsidR="00926DDB" w:rsidRPr="007B2FE7">
        <w:rPr>
          <w:rFonts w:ascii="Times New Roman" w:hAnsi="Times New Roman" w:cs="Times New Roman"/>
          <w:color w:val="000000" w:themeColor="text1"/>
        </w:rPr>
        <w:t xml:space="preserve">%) were </w:t>
      </w:r>
      <w:r w:rsidR="00A323A2" w:rsidRPr="007B2FE7">
        <w:rPr>
          <w:rFonts w:ascii="Times New Roman" w:hAnsi="Times New Roman" w:cs="Times New Roman"/>
          <w:color w:val="000000" w:themeColor="text1"/>
        </w:rPr>
        <w:t>aware that a poor lifestyle leads to other health conditions.</w:t>
      </w:r>
      <w:bookmarkEnd w:id="9"/>
    </w:p>
    <w:p w14:paraId="1B0C31A0" w14:textId="77777777" w:rsidR="00DB452C" w:rsidRDefault="00DB452C" w:rsidP="0000281C">
      <w:pPr>
        <w:pStyle w:val="reader-text-blockparagraph"/>
        <w:spacing w:before="120" w:beforeAutospacing="0" w:after="120" w:afterAutospacing="0" w:line="300" w:lineRule="exact"/>
        <w:jc w:val="center"/>
        <w:rPr>
          <w:rStyle w:val="Strong"/>
          <w:sz w:val="20"/>
          <w:szCs w:val="20"/>
        </w:rPr>
        <w:sectPr w:rsidR="00DB452C" w:rsidSect="00DB452C">
          <w:type w:val="continuous"/>
          <w:pgSz w:w="11906" w:h="16838" w:code="9"/>
          <w:pgMar w:top="1440" w:right="1440" w:bottom="1440" w:left="1440" w:header="708" w:footer="708" w:gutter="0"/>
          <w:cols w:num="2" w:space="708"/>
          <w:docGrid w:linePitch="360"/>
        </w:sectPr>
      </w:pPr>
      <w:bookmarkStart w:id="10" w:name="_Hlk188532169"/>
    </w:p>
    <w:p w14:paraId="52CE71FD" w14:textId="67B46FC2" w:rsidR="0038130D" w:rsidRPr="0000281C" w:rsidRDefault="0038130D" w:rsidP="0000281C">
      <w:pPr>
        <w:pStyle w:val="reader-text-blockparagraph"/>
        <w:spacing w:before="120" w:beforeAutospacing="0" w:after="120" w:afterAutospacing="0" w:line="300" w:lineRule="exact"/>
        <w:jc w:val="center"/>
        <w:rPr>
          <w:rStyle w:val="Strong"/>
          <w:b w:val="0"/>
          <w:bCs w:val="0"/>
          <w:sz w:val="20"/>
          <w:szCs w:val="20"/>
        </w:rPr>
      </w:pPr>
      <w:r w:rsidRPr="0000281C">
        <w:rPr>
          <w:rStyle w:val="Strong"/>
          <w:sz w:val="20"/>
          <w:szCs w:val="20"/>
        </w:rPr>
        <w:t xml:space="preserve">Table </w:t>
      </w:r>
      <w:r w:rsidR="00601F53" w:rsidRPr="0000281C">
        <w:rPr>
          <w:rStyle w:val="Strong"/>
          <w:sz w:val="20"/>
          <w:szCs w:val="20"/>
        </w:rPr>
        <w:t>4</w:t>
      </w:r>
      <w:r w:rsidR="0000281C">
        <w:rPr>
          <w:rStyle w:val="Strong"/>
          <w:sz w:val="20"/>
          <w:szCs w:val="20"/>
        </w:rPr>
        <w:t>.</w:t>
      </w:r>
      <w:r w:rsidRPr="0000281C">
        <w:rPr>
          <w:rStyle w:val="Strong"/>
          <w:b w:val="0"/>
          <w:bCs w:val="0"/>
          <w:sz w:val="20"/>
          <w:szCs w:val="20"/>
        </w:rPr>
        <w:t xml:space="preserve"> Risk </w:t>
      </w:r>
      <w:r w:rsidR="0000281C" w:rsidRPr="0000281C">
        <w:rPr>
          <w:rStyle w:val="Strong"/>
          <w:b w:val="0"/>
          <w:bCs w:val="0"/>
          <w:sz w:val="20"/>
          <w:szCs w:val="20"/>
        </w:rPr>
        <w:t xml:space="preserve">Factors for Secondary Conditions </w:t>
      </w:r>
      <w:r w:rsidRPr="0000281C">
        <w:rPr>
          <w:rStyle w:val="Strong"/>
          <w:b w:val="0"/>
          <w:bCs w:val="0"/>
          <w:sz w:val="20"/>
          <w:szCs w:val="20"/>
        </w:rPr>
        <w:t xml:space="preserve">in </w:t>
      </w:r>
      <w:r w:rsidR="0000281C" w:rsidRPr="0000281C">
        <w:rPr>
          <w:rStyle w:val="Strong"/>
          <w:b w:val="0"/>
          <w:bCs w:val="0"/>
          <w:sz w:val="20"/>
          <w:szCs w:val="20"/>
        </w:rPr>
        <w:t>Study Participants</w:t>
      </w:r>
    </w:p>
    <w:tbl>
      <w:tblPr>
        <w:tblStyle w:val="TableGrid"/>
        <w:tblW w:w="6720" w:type="dxa"/>
        <w:jc w:val="center"/>
        <w:tblLook w:val="04A0" w:firstRow="1" w:lastRow="0" w:firstColumn="1" w:lastColumn="0" w:noHBand="0" w:noVBand="1"/>
      </w:tblPr>
      <w:tblGrid>
        <w:gridCol w:w="2267"/>
        <w:gridCol w:w="1181"/>
        <w:gridCol w:w="1545"/>
        <w:gridCol w:w="1727"/>
      </w:tblGrid>
      <w:tr w:rsidR="0038130D" w:rsidRPr="00012FB2" w14:paraId="64C9BE60" w14:textId="77777777" w:rsidTr="00BB0223">
        <w:trPr>
          <w:trHeight w:val="253"/>
          <w:jc w:val="center"/>
        </w:trPr>
        <w:tc>
          <w:tcPr>
            <w:tcW w:w="2267" w:type="dxa"/>
            <w:noWrap/>
            <w:hideMark/>
          </w:tcPr>
          <w:bookmarkEnd w:id="10"/>
          <w:p w14:paraId="54F7CE80"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Variables</w:t>
            </w:r>
          </w:p>
        </w:tc>
        <w:tc>
          <w:tcPr>
            <w:tcW w:w="1181" w:type="dxa"/>
            <w:noWrap/>
            <w:hideMark/>
          </w:tcPr>
          <w:p w14:paraId="41B9EB4D"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Category</w:t>
            </w:r>
          </w:p>
        </w:tc>
        <w:tc>
          <w:tcPr>
            <w:tcW w:w="1545" w:type="dxa"/>
            <w:noWrap/>
            <w:hideMark/>
          </w:tcPr>
          <w:p w14:paraId="1484CAE8"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Frequency(n)</w:t>
            </w:r>
          </w:p>
        </w:tc>
        <w:tc>
          <w:tcPr>
            <w:tcW w:w="1727" w:type="dxa"/>
            <w:noWrap/>
            <w:hideMark/>
          </w:tcPr>
          <w:p w14:paraId="4568E944" w14:textId="0FBD84E0"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Percent</w:t>
            </w:r>
            <w:r w:rsidR="00A92412" w:rsidRPr="00012FB2">
              <w:rPr>
                <w:rFonts w:ascii="Times New Roman" w:eastAsia="Times New Roman" w:hAnsi="Times New Roman" w:cs="Times New Roman"/>
                <w:b/>
                <w:bCs/>
                <w:color w:val="000000"/>
                <w:sz w:val="20"/>
                <w:szCs w:val="20"/>
              </w:rPr>
              <w:t>age</w:t>
            </w:r>
            <w:r w:rsidR="00262567" w:rsidRPr="00012FB2">
              <w:rPr>
                <w:rFonts w:ascii="Times New Roman" w:eastAsia="Times New Roman" w:hAnsi="Times New Roman" w:cs="Times New Roman"/>
                <w:b/>
                <w:bCs/>
                <w:color w:val="000000"/>
                <w:sz w:val="20"/>
                <w:szCs w:val="20"/>
              </w:rPr>
              <w:t xml:space="preserve"> </w:t>
            </w:r>
            <w:r w:rsidRPr="00012FB2">
              <w:rPr>
                <w:rFonts w:ascii="Times New Roman" w:eastAsia="Times New Roman" w:hAnsi="Times New Roman" w:cs="Times New Roman"/>
                <w:b/>
                <w:bCs/>
                <w:color w:val="000000"/>
                <w:sz w:val="20"/>
                <w:szCs w:val="20"/>
              </w:rPr>
              <w:t>(%)</w:t>
            </w:r>
          </w:p>
        </w:tc>
      </w:tr>
      <w:tr w:rsidR="0038130D" w:rsidRPr="00012FB2" w14:paraId="638F4C29" w14:textId="77777777" w:rsidTr="00BB0223">
        <w:trPr>
          <w:trHeight w:val="242"/>
          <w:jc w:val="center"/>
        </w:trPr>
        <w:tc>
          <w:tcPr>
            <w:tcW w:w="2267" w:type="dxa"/>
            <w:vMerge w:val="restart"/>
            <w:noWrap/>
            <w:hideMark/>
          </w:tcPr>
          <w:p w14:paraId="2A995F90"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r w:rsidRPr="00012FB2">
              <w:rPr>
                <w:rFonts w:ascii="Times New Roman" w:eastAsia="Times New Roman" w:hAnsi="Times New Roman" w:cs="Times New Roman"/>
                <w:b/>
                <w:color w:val="000000"/>
                <w:sz w:val="20"/>
                <w:szCs w:val="20"/>
              </w:rPr>
              <w:t>Smoking</w:t>
            </w:r>
          </w:p>
        </w:tc>
        <w:tc>
          <w:tcPr>
            <w:tcW w:w="1181" w:type="dxa"/>
            <w:noWrap/>
            <w:hideMark/>
          </w:tcPr>
          <w:p w14:paraId="58F3E65C"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No</w:t>
            </w:r>
          </w:p>
        </w:tc>
        <w:tc>
          <w:tcPr>
            <w:tcW w:w="1545" w:type="dxa"/>
            <w:noWrap/>
            <w:hideMark/>
          </w:tcPr>
          <w:p w14:paraId="1FD94977"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238</w:t>
            </w:r>
          </w:p>
        </w:tc>
        <w:tc>
          <w:tcPr>
            <w:tcW w:w="1727" w:type="dxa"/>
            <w:noWrap/>
            <w:hideMark/>
          </w:tcPr>
          <w:p w14:paraId="6DE41F3D"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75.5</w:t>
            </w:r>
          </w:p>
        </w:tc>
      </w:tr>
      <w:tr w:rsidR="0038130D" w:rsidRPr="00012FB2" w14:paraId="0E3EF2F0" w14:textId="77777777" w:rsidTr="00BB0223">
        <w:trPr>
          <w:trHeight w:val="242"/>
          <w:jc w:val="center"/>
        </w:trPr>
        <w:tc>
          <w:tcPr>
            <w:tcW w:w="2267" w:type="dxa"/>
            <w:vMerge/>
            <w:noWrap/>
            <w:hideMark/>
          </w:tcPr>
          <w:p w14:paraId="0B69BB68"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p>
        </w:tc>
        <w:tc>
          <w:tcPr>
            <w:tcW w:w="1181" w:type="dxa"/>
            <w:noWrap/>
            <w:hideMark/>
          </w:tcPr>
          <w:p w14:paraId="72473794"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Yes</w:t>
            </w:r>
          </w:p>
        </w:tc>
        <w:tc>
          <w:tcPr>
            <w:tcW w:w="1545" w:type="dxa"/>
            <w:noWrap/>
            <w:hideMark/>
          </w:tcPr>
          <w:p w14:paraId="312C2ED0"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77</w:t>
            </w:r>
          </w:p>
        </w:tc>
        <w:tc>
          <w:tcPr>
            <w:tcW w:w="1727" w:type="dxa"/>
            <w:noWrap/>
            <w:hideMark/>
          </w:tcPr>
          <w:p w14:paraId="070CB9C2"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24.5</w:t>
            </w:r>
          </w:p>
        </w:tc>
      </w:tr>
      <w:tr w:rsidR="0038130D" w:rsidRPr="00012FB2" w14:paraId="111261C8" w14:textId="77777777" w:rsidTr="00BB0223">
        <w:trPr>
          <w:trHeight w:val="242"/>
          <w:jc w:val="center"/>
        </w:trPr>
        <w:tc>
          <w:tcPr>
            <w:tcW w:w="2267" w:type="dxa"/>
            <w:vMerge/>
            <w:noWrap/>
            <w:hideMark/>
          </w:tcPr>
          <w:p w14:paraId="1FFAA227"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p>
        </w:tc>
        <w:tc>
          <w:tcPr>
            <w:tcW w:w="1181" w:type="dxa"/>
            <w:noWrap/>
            <w:hideMark/>
          </w:tcPr>
          <w:p w14:paraId="6D2B7826"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Total</w:t>
            </w:r>
          </w:p>
        </w:tc>
        <w:tc>
          <w:tcPr>
            <w:tcW w:w="1545" w:type="dxa"/>
            <w:noWrap/>
            <w:hideMark/>
          </w:tcPr>
          <w:p w14:paraId="37AD3CAC"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315</w:t>
            </w:r>
          </w:p>
        </w:tc>
        <w:tc>
          <w:tcPr>
            <w:tcW w:w="1727" w:type="dxa"/>
            <w:noWrap/>
            <w:hideMark/>
          </w:tcPr>
          <w:p w14:paraId="0BFD577F"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100</w:t>
            </w:r>
          </w:p>
        </w:tc>
      </w:tr>
      <w:tr w:rsidR="0038130D" w:rsidRPr="00012FB2" w14:paraId="022C616B" w14:textId="77777777" w:rsidTr="00BB0223">
        <w:trPr>
          <w:trHeight w:val="242"/>
          <w:jc w:val="center"/>
        </w:trPr>
        <w:tc>
          <w:tcPr>
            <w:tcW w:w="2267" w:type="dxa"/>
            <w:vMerge w:val="restart"/>
            <w:noWrap/>
            <w:hideMark/>
          </w:tcPr>
          <w:p w14:paraId="093DE371"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r w:rsidRPr="00012FB2">
              <w:rPr>
                <w:rFonts w:ascii="Times New Roman" w:eastAsia="Times New Roman" w:hAnsi="Times New Roman" w:cs="Times New Roman"/>
                <w:b/>
                <w:color w:val="000000"/>
                <w:sz w:val="20"/>
                <w:szCs w:val="20"/>
              </w:rPr>
              <w:t>Alcohol consumption</w:t>
            </w:r>
          </w:p>
        </w:tc>
        <w:tc>
          <w:tcPr>
            <w:tcW w:w="1181" w:type="dxa"/>
            <w:noWrap/>
            <w:hideMark/>
          </w:tcPr>
          <w:p w14:paraId="264B18DB"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No</w:t>
            </w:r>
          </w:p>
        </w:tc>
        <w:tc>
          <w:tcPr>
            <w:tcW w:w="1545" w:type="dxa"/>
            <w:noWrap/>
            <w:hideMark/>
          </w:tcPr>
          <w:p w14:paraId="2A0542E1"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189</w:t>
            </w:r>
          </w:p>
        </w:tc>
        <w:tc>
          <w:tcPr>
            <w:tcW w:w="1727" w:type="dxa"/>
            <w:noWrap/>
            <w:hideMark/>
          </w:tcPr>
          <w:p w14:paraId="26E389DB"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59.8</w:t>
            </w:r>
          </w:p>
        </w:tc>
      </w:tr>
      <w:tr w:rsidR="0038130D" w:rsidRPr="00012FB2" w14:paraId="7CEBA2BA" w14:textId="77777777" w:rsidTr="00BB0223">
        <w:trPr>
          <w:trHeight w:val="242"/>
          <w:jc w:val="center"/>
        </w:trPr>
        <w:tc>
          <w:tcPr>
            <w:tcW w:w="2267" w:type="dxa"/>
            <w:vMerge/>
            <w:noWrap/>
            <w:hideMark/>
          </w:tcPr>
          <w:p w14:paraId="7BA1E497"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p>
        </w:tc>
        <w:tc>
          <w:tcPr>
            <w:tcW w:w="1181" w:type="dxa"/>
            <w:noWrap/>
            <w:hideMark/>
          </w:tcPr>
          <w:p w14:paraId="0CCB60D5"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Yes</w:t>
            </w:r>
          </w:p>
        </w:tc>
        <w:tc>
          <w:tcPr>
            <w:tcW w:w="1545" w:type="dxa"/>
            <w:noWrap/>
            <w:hideMark/>
          </w:tcPr>
          <w:p w14:paraId="714E8C0A"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127</w:t>
            </w:r>
          </w:p>
        </w:tc>
        <w:tc>
          <w:tcPr>
            <w:tcW w:w="1727" w:type="dxa"/>
            <w:noWrap/>
            <w:hideMark/>
          </w:tcPr>
          <w:p w14:paraId="6D5F5277"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40.2</w:t>
            </w:r>
          </w:p>
        </w:tc>
      </w:tr>
      <w:tr w:rsidR="0038130D" w:rsidRPr="00012FB2" w14:paraId="02D00410" w14:textId="77777777" w:rsidTr="00BB0223">
        <w:trPr>
          <w:trHeight w:val="242"/>
          <w:jc w:val="center"/>
        </w:trPr>
        <w:tc>
          <w:tcPr>
            <w:tcW w:w="2267" w:type="dxa"/>
            <w:vMerge/>
            <w:noWrap/>
            <w:hideMark/>
          </w:tcPr>
          <w:p w14:paraId="76CEB161"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p>
        </w:tc>
        <w:tc>
          <w:tcPr>
            <w:tcW w:w="1181" w:type="dxa"/>
            <w:noWrap/>
            <w:hideMark/>
          </w:tcPr>
          <w:p w14:paraId="7277C129"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Total</w:t>
            </w:r>
          </w:p>
        </w:tc>
        <w:tc>
          <w:tcPr>
            <w:tcW w:w="1545" w:type="dxa"/>
            <w:noWrap/>
            <w:hideMark/>
          </w:tcPr>
          <w:p w14:paraId="773A2386"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316</w:t>
            </w:r>
          </w:p>
        </w:tc>
        <w:tc>
          <w:tcPr>
            <w:tcW w:w="1727" w:type="dxa"/>
            <w:noWrap/>
            <w:hideMark/>
          </w:tcPr>
          <w:p w14:paraId="0C71BF99"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100</w:t>
            </w:r>
          </w:p>
        </w:tc>
      </w:tr>
      <w:tr w:rsidR="0038130D" w:rsidRPr="00012FB2" w14:paraId="01F0FA99" w14:textId="77777777" w:rsidTr="00BB0223">
        <w:trPr>
          <w:trHeight w:val="242"/>
          <w:jc w:val="center"/>
        </w:trPr>
        <w:tc>
          <w:tcPr>
            <w:tcW w:w="2267" w:type="dxa"/>
            <w:vMerge w:val="restart"/>
            <w:noWrap/>
            <w:hideMark/>
          </w:tcPr>
          <w:p w14:paraId="01388520"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r w:rsidRPr="00012FB2">
              <w:rPr>
                <w:rFonts w:ascii="Times New Roman" w:eastAsia="Times New Roman" w:hAnsi="Times New Roman" w:cs="Times New Roman"/>
                <w:b/>
                <w:color w:val="000000"/>
                <w:sz w:val="20"/>
                <w:szCs w:val="20"/>
              </w:rPr>
              <w:t>Physical activities</w:t>
            </w:r>
          </w:p>
        </w:tc>
        <w:tc>
          <w:tcPr>
            <w:tcW w:w="1181" w:type="dxa"/>
            <w:noWrap/>
            <w:hideMark/>
          </w:tcPr>
          <w:p w14:paraId="7057CFA7"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No</w:t>
            </w:r>
          </w:p>
        </w:tc>
        <w:tc>
          <w:tcPr>
            <w:tcW w:w="1545" w:type="dxa"/>
            <w:noWrap/>
            <w:hideMark/>
          </w:tcPr>
          <w:p w14:paraId="73C61EE3"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298</w:t>
            </w:r>
          </w:p>
        </w:tc>
        <w:tc>
          <w:tcPr>
            <w:tcW w:w="1727" w:type="dxa"/>
            <w:noWrap/>
            <w:hideMark/>
          </w:tcPr>
          <w:p w14:paraId="129BE6C6"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94.6</w:t>
            </w:r>
          </w:p>
        </w:tc>
      </w:tr>
      <w:tr w:rsidR="0038130D" w:rsidRPr="00012FB2" w14:paraId="612F1A40" w14:textId="77777777" w:rsidTr="00BB0223">
        <w:trPr>
          <w:trHeight w:val="242"/>
          <w:jc w:val="center"/>
        </w:trPr>
        <w:tc>
          <w:tcPr>
            <w:tcW w:w="2267" w:type="dxa"/>
            <w:vMerge/>
            <w:noWrap/>
            <w:hideMark/>
          </w:tcPr>
          <w:p w14:paraId="14CA69B2"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p>
        </w:tc>
        <w:tc>
          <w:tcPr>
            <w:tcW w:w="1181" w:type="dxa"/>
            <w:noWrap/>
            <w:hideMark/>
          </w:tcPr>
          <w:p w14:paraId="3445884A"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Yes</w:t>
            </w:r>
          </w:p>
        </w:tc>
        <w:tc>
          <w:tcPr>
            <w:tcW w:w="1545" w:type="dxa"/>
            <w:noWrap/>
            <w:hideMark/>
          </w:tcPr>
          <w:p w14:paraId="6A8A5952"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17</w:t>
            </w:r>
          </w:p>
        </w:tc>
        <w:tc>
          <w:tcPr>
            <w:tcW w:w="1727" w:type="dxa"/>
            <w:noWrap/>
            <w:hideMark/>
          </w:tcPr>
          <w:p w14:paraId="589181D8"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5.4</w:t>
            </w:r>
          </w:p>
        </w:tc>
      </w:tr>
      <w:tr w:rsidR="0038130D" w:rsidRPr="00012FB2" w14:paraId="1EA7F2F8" w14:textId="77777777" w:rsidTr="00BB0223">
        <w:trPr>
          <w:trHeight w:val="242"/>
          <w:jc w:val="center"/>
        </w:trPr>
        <w:tc>
          <w:tcPr>
            <w:tcW w:w="2267" w:type="dxa"/>
            <w:vMerge/>
            <w:noWrap/>
            <w:hideMark/>
          </w:tcPr>
          <w:p w14:paraId="670F00D5"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p>
        </w:tc>
        <w:tc>
          <w:tcPr>
            <w:tcW w:w="1181" w:type="dxa"/>
            <w:noWrap/>
            <w:hideMark/>
          </w:tcPr>
          <w:p w14:paraId="459FE7AF"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Total</w:t>
            </w:r>
          </w:p>
        </w:tc>
        <w:tc>
          <w:tcPr>
            <w:tcW w:w="1545" w:type="dxa"/>
            <w:noWrap/>
            <w:hideMark/>
          </w:tcPr>
          <w:p w14:paraId="22880B87"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315</w:t>
            </w:r>
          </w:p>
        </w:tc>
        <w:tc>
          <w:tcPr>
            <w:tcW w:w="1727" w:type="dxa"/>
            <w:noWrap/>
            <w:hideMark/>
          </w:tcPr>
          <w:p w14:paraId="582F038C"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100</w:t>
            </w:r>
          </w:p>
        </w:tc>
      </w:tr>
      <w:tr w:rsidR="0038130D" w:rsidRPr="00012FB2" w14:paraId="25520EA4" w14:textId="77777777" w:rsidTr="00BB0223">
        <w:trPr>
          <w:trHeight w:val="242"/>
          <w:jc w:val="center"/>
        </w:trPr>
        <w:tc>
          <w:tcPr>
            <w:tcW w:w="2267" w:type="dxa"/>
            <w:vMerge w:val="restart"/>
            <w:noWrap/>
            <w:hideMark/>
          </w:tcPr>
          <w:p w14:paraId="2C20D728"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r w:rsidRPr="00012FB2">
              <w:rPr>
                <w:rFonts w:ascii="Times New Roman" w:eastAsia="Times New Roman" w:hAnsi="Times New Roman" w:cs="Times New Roman"/>
                <w:b/>
                <w:color w:val="000000"/>
                <w:sz w:val="20"/>
                <w:szCs w:val="20"/>
              </w:rPr>
              <w:t>Take drugs</w:t>
            </w:r>
          </w:p>
        </w:tc>
        <w:tc>
          <w:tcPr>
            <w:tcW w:w="1181" w:type="dxa"/>
            <w:noWrap/>
            <w:hideMark/>
          </w:tcPr>
          <w:p w14:paraId="02EAE2D1"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No</w:t>
            </w:r>
          </w:p>
        </w:tc>
        <w:tc>
          <w:tcPr>
            <w:tcW w:w="1545" w:type="dxa"/>
            <w:noWrap/>
            <w:hideMark/>
          </w:tcPr>
          <w:p w14:paraId="080C11C5"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298</w:t>
            </w:r>
          </w:p>
        </w:tc>
        <w:tc>
          <w:tcPr>
            <w:tcW w:w="1727" w:type="dxa"/>
            <w:noWrap/>
            <w:hideMark/>
          </w:tcPr>
          <w:p w14:paraId="52125BA1"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95.5</w:t>
            </w:r>
          </w:p>
        </w:tc>
      </w:tr>
      <w:tr w:rsidR="0038130D" w:rsidRPr="00012FB2" w14:paraId="1D13BD01" w14:textId="77777777" w:rsidTr="00BB0223">
        <w:trPr>
          <w:trHeight w:val="242"/>
          <w:jc w:val="center"/>
        </w:trPr>
        <w:tc>
          <w:tcPr>
            <w:tcW w:w="2267" w:type="dxa"/>
            <w:vMerge/>
            <w:noWrap/>
            <w:hideMark/>
          </w:tcPr>
          <w:p w14:paraId="580867FE"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p>
        </w:tc>
        <w:tc>
          <w:tcPr>
            <w:tcW w:w="1181" w:type="dxa"/>
            <w:noWrap/>
            <w:hideMark/>
          </w:tcPr>
          <w:p w14:paraId="558A60E0"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Yes</w:t>
            </w:r>
          </w:p>
        </w:tc>
        <w:tc>
          <w:tcPr>
            <w:tcW w:w="1545" w:type="dxa"/>
            <w:noWrap/>
            <w:hideMark/>
          </w:tcPr>
          <w:p w14:paraId="38B356E7"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14</w:t>
            </w:r>
          </w:p>
        </w:tc>
        <w:tc>
          <w:tcPr>
            <w:tcW w:w="1727" w:type="dxa"/>
            <w:noWrap/>
            <w:hideMark/>
          </w:tcPr>
          <w:p w14:paraId="5319BA7A"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4.5</w:t>
            </w:r>
          </w:p>
        </w:tc>
      </w:tr>
      <w:tr w:rsidR="0038130D" w:rsidRPr="00012FB2" w14:paraId="7CE8B1EB" w14:textId="77777777" w:rsidTr="00BB0223">
        <w:trPr>
          <w:trHeight w:val="242"/>
          <w:jc w:val="center"/>
        </w:trPr>
        <w:tc>
          <w:tcPr>
            <w:tcW w:w="2267" w:type="dxa"/>
            <w:vMerge/>
            <w:noWrap/>
            <w:hideMark/>
          </w:tcPr>
          <w:p w14:paraId="19468B4F" w14:textId="77777777" w:rsidR="0038130D" w:rsidRPr="00012FB2" w:rsidRDefault="0038130D" w:rsidP="00012FB2">
            <w:pPr>
              <w:spacing w:line="300" w:lineRule="exact"/>
              <w:rPr>
                <w:rFonts w:ascii="Times New Roman" w:eastAsia="Times New Roman" w:hAnsi="Times New Roman" w:cs="Times New Roman"/>
                <w:b/>
                <w:color w:val="000000"/>
                <w:sz w:val="20"/>
                <w:szCs w:val="20"/>
              </w:rPr>
            </w:pPr>
          </w:p>
        </w:tc>
        <w:tc>
          <w:tcPr>
            <w:tcW w:w="1181" w:type="dxa"/>
            <w:noWrap/>
            <w:hideMark/>
          </w:tcPr>
          <w:p w14:paraId="425B152A"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Total</w:t>
            </w:r>
          </w:p>
        </w:tc>
        <w:tc>
          <w:tcPr>
            <w:tcW w:w="1545" w:type="dxa"/>
            <w:noWrap/>
            <w:hideMark/>
          </w:tcPr>
          <w:p w14:paraId="3B47C054"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312</w:t>
            </w:r>
          </w:p>
        </w:tc>
        <w:tc>
          <w:tcPr>
            <w:tcW w:w="1727" w:type="dxa"/>
            <w:noWrap/>
            <w:hideMark/>
          </w:tcPr>
          <w:p w14:paraId="4AAA28B6"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100</w:t>
            </w:r>
          </w:p>
        </w:tc>
      </w:tr>
      <w:tr w:rsidR="0038130D" w:rsidRPr="00012FB2" w14:paraId="5DB42B15" w14:textId="77777777" w:rsidTr="00BB0223">
        <w:trPr>
          <w:trHeight w:val="242"/>
          <w:jc w:val="center"/>
        </w:trPr>
        <w:tc>
          <w:tcPr>
            <w:tcW w:w="2267" w:type="dxa"/>
            <w:vMerge w:val="restart"/>
            <w:noWrap/>
            <w:hideMark/>
          </w:tcPr>
          <w:p w14:paraId="0FE050C6" w14:textId="5015B3C8" w:rsidR="0038130D" w:rsidRPr="00012FB2" w:rsidRDefault="0038130D" w:rsidP="00653575">
            <w:pPr>
              <w:spacing w:line="300" w:lineRule="exact"/>
              <w:rPr>
                <w:rFonts w:ascii="Times New Roman" w:eastAsia="Times New Roman" w:hAnsi="Times New Roman" w:cs="Times New Roman"/>
                <w:b/>
                <w:color w:val="000000"/>
                <w:sz w:val="20"/>
                <w:szCs w:val="20"/>
              </w:rPr>
            </w:pPr>
            <w:bookmarkStart w:id="11" w:name="_Hlk188532822"/>
            <w:r w:rsidRPr="00012FB2">
              <w:rPr>
                <w:rFonts w:ascii="Times New Roman" w:eastAsia="Times New Roman" w:hAnsi="Times New Roman" w:cs="Times New Roman"/>
                <w:b/>
                <w:color w:val="000000"/>
                <w:sz w:val="20"/>
                <w:szCs w:val="20"/>
              </w:rPr>
              <w:t xml:space="preserve">Aware that </w:t>
            </w:r>
            <w:r w:rsidR="00C169CE" w:rsidRPr="00012FB2">
              <w:rPr>
                <w:rFonts w:ascii="Times New Roman" w:eastAsia="Times New Roman" w:hAnsi="Times New Roman" w:cs="Times New Roman"/>
                <w:b/>
                <w:color w:val="000000"/>
                <w:sz w:val="20"/>
                <w:szCs w:val="20"/>
              </w:rPr>
              <w:t xml:space="preserve">a </w:t>
            </w:r>
            <w:r w:rsidRPr="00012FB2">
              <w:rPr>
                <w:rFonts w:ascii="Times New Roman" w:eastAsia="Times New Roman" w:hAnsi="Times New Roman" w:cs="Times New Roman"/>
                <w:b/>
                <w:color w:val="000000"/>
                <w:sz w:val="20"/>
                <w:szCs w:val="20"/>
              </w:rPr>
              <w:t xml:space="preserve">poor </w:t>
            </w:r>
            <w:r w:rsidR="008F47A7" w:rsidRPr="00012FB2">
              <w:rPr>
                <w:rFonts w:ascii="Times New Roman" w:eastAsia="Times New Roman" w:hAnsi="Times New Roman" w:cs="Times New Roman"/>
                <w:b/>
                <w:color w:val="000000"/>
                <w:sz w:val="20"/>
                <w:szCs w:val="20"/>
              </w:rPr>
              <w:t>lifestyle</w:t>
            </w:r>
            <w:r w:rsidRPr="00012FB2">
              <w:rPr>
                <w:rFonts w:ascii="Times New Roman" w:eastAsia="Times New Roman" w:hAnsi="Times New Roman" w:cs="Times New Roman"/>
                <w:b/>
                <w:color w:val="000000"/>
                <w:sz w:val="20"/>
                <w:szCs w:val="20"/>
              </w:rPr>
              <w:t xml:space="preserve"> leads to other health </w:t>
            </w:r>
            <w:r w:rsidR="001E5590" w:rsidRPr="00012FB2">
              <w:rPr>
                <w:rFonts w:ascii="Times New Roman" w:eastAsia="Times New Roman" w:hAnsi="Times New Roman" w:cs="Times New Roman"/>
                <w:b/>
                <w:color w:val="000000"/>
                <w:sz w:val="20"/>
                <w:szCs w:val="20"/>
              </w:rPr>
              <w:t>conditions</w:t>
            </w:r>
            <w:bookmarkEnd w:id="11"/>
          </w:p>
        </w:tc>
        <w:tc>
          <w:tcPr>
            <w:tcW w:w="1181" w:type="dxa"/>
            <w:noWrap/>
            <w:hideMark/>
          </w:tcPr>
          <w:p w14:paraId="2B87763A"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No</w:t>
            </w:r>
          </w:p>
        </w:tc>
        <w:tc>
          <w:tcPr>
            <w:tcW w:w="1545" w:type="dxa"/>
            <w:noWrap/>
            <w:hideMark/>
          </w:tcPr>
          <w:p w14:paraId="06CF4EB0"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200</w:t>
            </w:r>
          </w:p>
        </w:tc>
        <w:tc>
          <w:tcPr>
            <w:tcW w:w="1727" w:type="dxa"/>
            <w:noWrap/>
            <w:hideMark/>
          </w:tcPr>
          <w:p w14:paraId="5A0A7194"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63.0</w:t>
            </w:r>
          </w:p>
        </w:tc>
      </w:tr>
      <w:tr w:rsidR="0038130D" w:rsidRPr="00012FB2" w14:paraId="10654483" w14:textId="77777777" w:rsidTr="00BB0223">
        <w:trPr>
          <w:trHeight w:val="242"/>
          <w:jc w:val="center"/>
        </w:trPr>
        <w:tc>
          <w:tcPr>
            <w:tcW w:w="2267" w:type="dxa"/>
            <w:vMerge/>
            <w:noWrap/>
            <w:hideMark/>
          </w:tcPr>
          <w:p w14:paraId="63E5A92E"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p>
        </w:tc>
        <w:tc>
          <w:tcPr>
            <w:tcW w:w="1181" w:type="dxa"/>
            <w:noWrap/>
            <w:hideMark/>
          </w:tcPr>
          <w:p w14:paraId="7C9840C5"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Yes</w:t>
            </w:r>
          </w:p>
        </w:tc>
        <w:tc>
          <w:tcPr>
            <w:tcW w:w="1545" w:type="dxa"/>
            <w:noWrap/>
            <w:hideMark/>
          </w:tcPr>
          <w:p w14:paraId="77F9B774"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117</w:t>
            </w:r>
          </w:p>
        </w:tc>
        <w:tc>
          <w:tcPr>
            <w:tcW w:w="1727" w:type="dxa"/>
            <w:noWrap/>
            <w:hideMark/>
          </w:tcPr>
          <w:p w14:paraId="41FFE0F1"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r w:rsidRPr="00012FB2">
              <w:rPr>
                <w:rFonts w:ascii="Times New Roman" w:eastAsia="Times New Roman" w:hAnsi="Times New Roman" w:cs="Times New Roman"/>
                <w:color w:val="000000"/>
                <w:sz w:val="20"/>
                <w:szCs w:val="20"/>
              </w:rPr>
              <w:t>37.0</w:t>
            </w:r>
          </w:p>
        </w:tc>
      </w:tr>
      <w:tr w:rsidR="0038130D" w:rsidRPr="00012FB2" w14:paraId="7CA97028" w14:textId="77777777" w:rsidTr="00BB0223">
        <w:trPr>
          <w:trHeight w:val="242"/>
          <w:jc w:val="center"/>
        </w:trPr>
        <w:tc>
          <w:tcPr>
            <w:tcW w:w="2267" w:type="dxa"/>
            <w:vMerge/>
            <w:noWrap/>
            <w:hideMark/>
          </w:tcPr>
          <w:p w14:paraId="18020998" w14:textId="77777777" w:rsidR="0038130D" w:rsidRPr="00012FB2" w:rsidRDefault="0038130D" w:rsidP="00012FB2">
            <w:pPr>
              <w:spacing w:line="300" w:lineRule="exact"/>
              <w:rPr>
                <w:rFonts w:ascii="Times New Roman" w:eastAsia="Times New Roman" w:hAnsi="Times New Roman" w:cs="Times New Roman"/>
                <w:color w:val="000000"/>
                <w:sz w:val="20"/>
                <w:szCs w:val="20"/>
              </w:rPr>
            </w:pPr>
          </w:p>
        </w:tc>
        <w:tc>
          <w:tcPr>
            <w:tcW w:w="1181" w:type="dxa"/>
            <w:noWrap/>
            <w:hideMark/>
          </w:tcPr>
          <w:p w14:paraId="2136C1F2"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Total</w:t>
            </w:r>
          </w:p>
        </w:tc>
        <w:tc>
          <w:tcPr>
            <w:tcW w:w="1545" w:type="dxa"/>
            <w:noWrap/>
            <w:hideMark/>
          </w:tcPr>
          <w:p w14:paraId="4CBB1D75"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317</w:t>
            </w:r>
          </w:p>
        </w:tc>
        <w:tc>
          <w:tcPr>
            <w:tcW w:w="1727" w:type="dxa"/>
            <w:noWrap/>
            <w:hideMark/>
          </w:tcPr>
          <w:p w14:paraId="4165E25A" w14:textId="77777777" w:rsidR="0038130D" w:rsidRPr="00012FB2" w:rsidRDefault="0038130D" w:rsidP="00012FB2">
            <w:pPr>
              <w:spacing w:line="300" w:lineRule="exact"/>
              <w:rPr>
                <w:rFonts w:ascii="Times New Roman" w:eastAsia="Times New Roman" w:hAnsi="Times New Roman" w:cs="Times New Roman"/>
                <w:b/>
                <w:bCs/>
                <w:color w:val="000000"/>
                <w:sz w:val="20"/>
                <w:szCs w:val="20"/>
              </w:rPr>
            </w:pPr>
            <w:r w:rsidRPr="00012FB2">
              <w:rPr>
                <w:rFonts w:ascii="Times New Roman" w:eastAsia="Times New Roman" w:hAnsi="Times New Roman" w:cs="Times New Roman"/>
                <w:b/>
                <w:bCs/>
                <w:color w:val="000000"/>
                <w:sz w:val="20"/>
                <w:szCs w:val="20"/>
              </w:rPr>
              <w:t>100</w:t>
            </w:r>
          </w:p>
        </w:tc>
      </w:tr>
    </w:tbl>
    <w:p w14:paraId="41D7C522" w14:textId="3FE0F250" w:rsidR="0038130D" w:rsidRPr="00653575" w:rsidRDefault="00653575" w:rsidP="00653575">
      <w:pPr>
        <w:pStyle w:val="reader-text-blockparagraph"/>
        <w:spacing w:before="120" w:beforeAutospacing="0" w:after="120" w:afterAutospacing="0" w:line="300" w:lineRule="exact"/>
        <w:jc w:val="both"/>
        <w:rPr>
          <w:rStyle w:val="Strong"/>
        </w:rPr>
      </w:pPr>
      <w:r w:rsidRPr="00653575">
        <w:rPr>
          <w:rStyle w:val="Strong"/>
        </w:rPr>
        <w:t>Health-Related Quality of Life for Pe</w:t>
      </w:r>
      <w:r w:rsidR="00557302">
        <w:rPr>
          <w:rStyle w:val="Strong"/>
        </w:rPr>
        <w:t>ople</w:t>
      </w:r>
      <w:r w:rsidRPr="00653575">
        <w:rPr>
          <w:rStyle w:val="Strong"/>
        </w:rPr>
        <w:t xml:space="preserve"> with Disabilities</w:t>
      </w:r>
    </w:p>
    <w:p w14:paraId="79BB94A7" w14:textId="4EE02178" w:rsidR="00B26011" w:rsidRPr="007B2FE7" w:rsidRDefault="00B26011" w:rsidP="005A5E8B">
      <w:pPr>
        <w:spacing w:after="0" w:line="300" w:lineRule="exact"/>
        <w:ind w:firstLine="245"/>
        <w:jc w:val="both"/>
        <w:rPr>
          <w:rFonts w:ascii="Times New Roman" w:eastAsia="Times New Roman" w:hAnsi="Times New Roman" w:cs="Times New Roman"/>
          <w:bCs/>
          <w:color w:val="000000"/>
        </w:rPr>
      </w:pPr>
      <w:r w:rsidRPr="007B2FE7">
        <w:rPr>
          <w:rFonts w:ascii="Times New Roman" w:eastAsia="Times New Roman" w:hAnsi="Times New Roman" w:cs="Times New Roman"/>
          <w:bCs/>
          <w:color w:val="000000"/>
        </w:rPr>
        <w:t>Self-rated health status of study participants</w:t>
      </w:r>
    </w:p>
    <w:p w14:paraId="618E4D90" w14:textId="77777777" w:rsidR="007B2FE7" w:rsidRDefault="00222145" w:rsidP="00653575">
      <w:pPr>
        <w:spacing w:before="120" w:after="120" w:line="240" w:lineRule="auto"/>
        <w:jc w:val="center"/>
        <w:rPr>
          <w:rFonts w:ascii="Times New Roman" w:hAnsi="Times New Roman" w:cs="Times New Roman"/>
        </w:rPr>
      </w:pPr>
      <w:bookmarkStart w:id="12" w:name="_Hlk186348885"/>
      <w:r w:rsidRPr="007B2FE7">
        <w:rPr>
          <w:rFonts w:ascii="Times New Roman" w:hAnsi="Times New Roman" w:cs="Times New Roman"/>
          <w:noProof/>
        </w:rPr>
        <w:drawing>
          <wp:inline distT="0" distB="0" distL="0" distR="0" wp14:anchorId="65993DC6" wp14:editId="0B143C52">
            <wp:extent cx="2675996" cy="17810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1079" t="16771" r="42559" b="44747"/>
                    <a:stretch/>
                  </pic:blipFill>
                  <pic:spPr bwMode="auto">
                    <a:xfrm>
                      <a:off x="0" y="0"/>
                      <a:ext cx="2741514" cy="1824701"/>
                    </a:xfrm>
                    <a:prstGeom prst="rect">
                      <a:avLst/>
                    </a:prstGeom>
                    <a:ln>
                      <a:noFill/>
                    </a:ln>
                    <a:extLst>
                      <a:ext uri="{53640926-AAD7-44D8-BBD7-CCE9431645EC}">
                        <a14:shadowObscured xmlns:a14="http://schemas.microsoft.com/office/drawing/2010/main"/>
                      </a:ext>
                    </a:extLst>
                  </pic:spPr>
                </pic:pic>
              </a:graphicData>
            </a:graphic>
          </wp:inline>
        </w:drawing>
      </w:r>
      <w:bookmarkEnd w:id="12"/>
    </w:p>
    <w:p w14:paraId="568FCE47" w14:textId="30C457FB" w:rsidR="00222145" w:rsidRPr="00F95E02" w:rsidRDefault="00222145" w:rsidP="00F95E02">
      <w:pPr>
        <w:pStyle w:val="reader-text-blockparagraph"/>
        <w:spacing w:before="120" w:beforeAutospacing="0" w:after="120" w:afterAutospacing="0" w:line="300" w:lineRule="exact"/>
        <w:jc w:val="center"/>
        <w:rPr>
          <w:rStyle w:val="Strong"/>
          <w:b w:val="0"/>
          <w:bCs w:val="0"/>
          <w:sz w:val="20"/>
          <w:szCs w:val="20"/>
        </w:rPr>
      </w:pPr>
      <w:r w:rsidRPr="00F95E02">
        <w:rPr>
          <w:rStyle w:val="Strong"/>
          <w:sz w:val="20"/>
          <w:szCs w:val="20"/>
        </w:rPr>
        <w:t>Figure 2</w:t>
      </w:r>
      <w:r w:rsidR="00F95E02">
        <w:rPr>
          <w:rStyle w:val="Strong"/>
          <w:sz w:val="20"/>
          <w:szCs w:val="20"/>
        </w:rPr>
        <w:t>.</w:t>
      </w:r>
      <w:r w:rsidRPr="00F95E02">
        <w:rPr>
          <w:rStyle w:val="Strong"/>
          <w:b w:val="0"/>
          <w:bCs w:val="0"/>
          <w:sz w:val="20"/>
          <w:szCs w:val="20"/>
        </w:rPr>
        <w:t xml:space="preserve"> Self-rated </w:t>
      </w:r>
      <w:r w:rsidR="00F95E02" w:rsidRPr="00F95E02">
        <w:rPr>
          <w:rStyle w:val="Strong"/>
          <w:b w:val="0"/>
          <w:bCs w:val="0"/>
          <w:sz w:val="20"/>
          <w:szCs w:val="20"/>
        </w:rPr>
        <w:t xml:space="preserve">Health Status </w:t>
      </w:r>
      <w:r w:rsidRPr="00F95E02">
        <w:rPr>
          <w:rStyle w:val="Strong"/>
          <w:b w:val="0"/>
          <w:bCs w:val="0"/>
          <w:sz w:val="20"/>
          <w:szCs w:val="20"/>
        </w:rPr>
        <w:t xml:space="preserve">of </w:t>
      </w:r>
      <w:r w:rsidR="00F95E02" w:rsidRPr="00F95E02">
        <w:rPr>
          <w:rStyle w:val="Strong"/>
          <w:b w:val="0"/>
          <w:bCs w:val="0"/>
          <w:sz w:val="20"/>
          <w:szCs w:val="20"/>
        </w:rPr>
        <w:t>Study Participants</w:t>
      </w:r>
    </w:p>
    <w:p w14:paraId="3DD87D00" w14:textId="77777777" w:rsidR="00DB452C" w:rsidRDefault="00DB452C" w:rsidP="005A5E8B">
      <w:pPr>
        <w:spacing w:after="0" w:line="300" w:lineRule="exact"/>
        <w:ind w:firstLine="245"/>
        <w:jc w:val="both"/>
        <w:rPr>
          <w:rFonts w:ascii="Times New Roman" w:hAnsi="Times New Roman" w:cs="Times New Roman"/>
        </w:rPr>
        <w:sectPr w:rsidR="00DB452C" w:rsidSect="00DB452C">
          <w:type w:val="continuous"/>
          <w:pgSz w:w="11906" w:h="16838" w:code="9"/>
          <w:pgMar w:top="1440" w:right="1440" w:bottom="1440" w:left="1440" w:header="708" w:footer="708" w:gutter="0"/>
          <w:cols w:space="708"/>
          <w:docGrid w:linePitch="360"/>
        </w:sectPr>
      </w:pPr>
    </w:p>
    <w:p w14:paraId="2DDFA357" w14:textId="0B033DBA" w:rsidR="00483182" w:rsidRPr="007B2FE7" w:rsidRDefault="00B26011"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Figure 2</w:t>
      </w:r>
      <w:r w:rsidR="00325B22" w:rsidRPr="007B2FE7">
        <w:rPr>
          <w:rFonts w:ascii="Times New Roman" w:hAnsi="Times New Roman" w:cs="Times New Roman"/>
        </w:rPr>
        <w:t xml:space="preserve"> </w:t>
      </w:r>
      <w:r w:rsidRPr="007B2FE7">
        <w:rPr>
          <w:rFonts w:ascii="Times New Roman" w:hAnsi="Times New Roman" w:cs="Times New Roman"/>
        </w:rPr>
        <w:t>a</w:t>
      </w:r>
      <w:r w:rsidR="00222145" w:rsidRPr="007B2FE7">
        <w:rPr>
          <w:rFonts w:ascii="Times New Roman" w:hAnsi="Times New Roman" w:cs="Times New Roman"/>
        </w:rPr>
        <w:t>bove</w:t>
      </w:r>
      <w:r w:rsidRPr="007B2FE7">
        <w:rPr>
          <w:rFonts w:ascii="Times New Roman" w:hAnsi="Times New Roman" w:cs="Times New Roman"/>
        </w:rPr>
        <w:t xml:space="preserve"> presents the </w:t>
      </w:r>
      <w:proofErr w:type="gramStart"/>
      <w:r w:rsidR="004C6BA0" w:rsidRPr="007B2FE7">
        <w:rPr>
          <w:rFonts w:ascii="Times New Roman" w:hAnsi="Times New Roman" w:cs="Times New Roman"/>
        </w:rPr>
        <w:t>self</w:t>
      </w:r>
      <w:proofErr w:type="gramEnd"/>
      <w:r w:rsidR="004C6BA0" w:rsidRPr="007B2FE7">
        <w:rPr>
          <w:rFonts w:ascii="Times New Roman" w:hAnsi="Times New Roman" w:cs="Times New Roman"/>
        </w:rPr>
        <w:t>-</w:t>
      </w:r>
      <w:proofErr w:type="gramStart"/>
      <w:r w:rsidR="004C6BA0" w:rsidRPr="007B2FE7">
        <w:rPr>
          <w:rFonts w:ascii="Times New Roman" w:hAnsi="Times New Roman" w:cs="Times New Roman"/>
        </w:rPr>
        <w:t>rated</w:t>
      </w:r>
      <w:proofErr w:type="gramEnd"/>
      <w:r w:rsidRPr="007B2FE7">
        <w:rPr>
          <w:rFonts w:ascii="Times New Roman" w:hAnsi="Times New Roman" w:cs="Times New Roman"/>
        </w:rPr>
        <w:t xml:space="preserve"> </w:t>
      </w:r>
      <w:r w:rsidR="004F0C6C">
        <w:rPr>
          <w:rFonts w:ascii="Times New Roman" w:hAnsi="Times New Roman" w:cs="Times New Roman"/>
        </w:rPr>
        <w:t>health</w:t>
      </w:r>
      <w:r w:rsidRPr="007B2FE7">
        <w:rPr>
          <w:rFonts w:ascii="Times New Roman" w:hAnsi="Times New Roman" w:cs="Times New Roman"/>
        </w:rPr>
        <w:t xml:space="preserve"> status of the participants. Above</w:t>
      </w:r>
      <w:r w:rsidR="00222145" w:rsidRPr="007B2FE7">
        <w:rPr>
          <w:rFonts w:ascii="Times New Roman" w:hAnsi="Times New Roman" w:cs="Times New Roman"/>
        </w:rPr>
        <w:t xml:space="preserve"> half</w:t>
      </w:r>
      <w:r w:rsidR="004F0C6C">
        <w:rPr>
          <w:rFonts w:ascii="Times New Roman" w:hAnsi="Times New Roman" w:cs="Times New Roman"/>
        </w:rPr>
        <w:t>,</w:t>
      </w:r>
      <w:r w:rsidR="00222145" w:rsidRPr="007B2FE7">
        <w:rPr>
          <w:rFonts w:ascii="Times New Roman" w:hAnsi="Times New Roman" w:cs="Times New Roman"/>
        </w:rPr>
        <w:t xml:space="preserve"> 185 (58%) of the participants self-rated their health status as fair</w:t>
      </w:r>
      <w:r w:rsidR="004F0C6C">
        <w:rPr>
          <w:rFonts w:ascii="Times New Roman" w:hAnsi="Times New Roman" w:cs="Times New Roman"/>
        </w:rPr>
        <w:t>,</w:t>
      </w:r>
      <w:r w:rsidR="00222145" w:rsidRPr="007B2FE7">
        <w:rPr>
          <w:rFonts w:ascii="Times New Roman" w:hAnsi="Times New Roman" w:cs="Times New Roman"/>
        </w:rPr>
        <w:t xml:space="preserve"> while 85 (27%) rated it as good</w:t>
      </w:r>
      <w:r w:rsidRPr="007B2FE7">
        <w:rPr>
          <w:rFonts w:ascii="Times New Roman" w:hAnsi="Times New Roman" w:cs="Times New Roman"/>
        </w:rPr>
        <w:t>.</w:t>
      </w:r>
    </w:p>
    <w:p w14:paraId="550CC6F8" w14:textId="65327A00" w:rsidR="007B2FE7" w:rsidRPr="00834CAD" w:rsidRDefault="000E47DF" w:rsidP="00834CAD">
      <w:pPr>
        <w:pStyle w:val="reader-text-blockparagraph"/>
        <w:spacing w:before="120" w:beforeAutospacing="0" w:after="120" w:afterAutospacing="0" w:line="300" w:lineRule="exact"/>
        <w:jc w:val="both"/>
        <w:rPr>
          <w:rStyle w:val="Strong"/>
        </w:rPr>
      </w:pPr>
      <w:r w:rsidRPr="00834CAD">
        <w:rPr>
          <w:rStyle w:val="Strong"/>
        </w:rPr>
        <w:t xml:space="preserve">Unhealthy </w:t>
      </w:r>
      <w:r w:rsidR="00834CAD" w:rsidRPr="00834CAD">
        <w:rPr>
          <w:rStyle w:val="Strong"/>
        </w:rPr>
        <w:t xml:space="preserve">Days Symptoms </w:t>
      </w:r>
      <w:r w:rsidR="00685802" w:rsidRPr="00834CAD">
        <w:rPr>
          <w:rStyle w:val="Strong"/>
        </w:rPr>
        <w:t xml:space="preserve">among the </w:t>
      </w:r>
      <w:r w:rsidR="00834CAD" w:rsidRPr="00834CAD">
        <w:rPr>
          <w:rStyle w:val="Strong"/>
        </w:rPr>
        <w:t>Participants</w:t>
      </w:r>
    </w:p>
    <w:p w14:paraId="1C7B57AA" w14:textId="7FC529FE" w:rsidR="0039222E" w:rsidRPr="007B2FE7" w:rsidRDefault="00B26011"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Table 5 presents the unhealthy days among the participants</w:t>
      </w:r>
      <w:r w:rsidR="004F0C6C">
        <w:rPr>
          <w:rFonts w:ascii="Times New Roman" w:hAnsi="Times New Roman" w:cs="Times New Roman"/>
        </w:rPr>
        <w:t>.</w:t>
      </w:r>
      <w:r w:rsidRPr="007B2FE7">
        <w:rPr>
          <w:rFonts w:ascii="Times New Roman" w:hAnsi="Times New Roman" w:cs="Times New Roman"/>
        </w:rPr>
        <w:t xml:space="preserve"> </w:t>
      </w:r>
      <w:r w:rsidR="00222145" w:rsidRPr="007B2FE7">
        <w:rPr>
          <w:rFonts w:ascii="Times New Roman" w:hAnsi="Times New Roman" w:cs="Times New Roman"/>
        </w:rPr>
        <w:t xml:space="preserve">The mean number of days that the physical health and mental health of study participants were not good was 5.82 ± 5.41 days </w:t>
      </w:r>
      <w:r w:rsidR="00222145" w:rsidRPr="007B2FE7">
        <w:rPr>
          <w:rFonts w:ascii="Times New Roman" w:hAnsi="Times New Roman" w:cs="Times New Roman"/>
        </w:rPr>
        <w:t>and 5.11 ±5.95 days</w:t>
      </w:r>
      <w:r w:rsidR="004F0C6C">
        <w:rPr>
          <w:rFonts w:ascii="Times New Roman" w:hAnsi="Times New Roman" w:cs="Times New Roman"/>
        </w:rPr>
        <w:t>,</w:t>
      </w:r>
      <w:r w:rsidR="00222145" w:rsidRPr="007B2FE7">
        <w:rPr>
          <w:rFonts w:ascii="Times New Roman" w:hAnsi="Times New Roman" w:cs="Times New Roman"/>
        </w:rPr>
        <w:t xml:space="preserve"> respectively. For their unhealthy </w:t>
      </w:r>
      <w:r w:rsidR="00483182" w:rsidRPr="007B2FE7">
        <w:rPr>
          <w:rFonts w:ascii="Times New Roman" w:hAnsi="Times New Roman" w:cs="Times New Roman"/>
        </w:rPr>
        <w:t>days’</w:t>
      </w:r>
      <w:r w:rsidR="00222145" w:rsidRPr="007B2FE7">
        <w:rPr>
          <w:rFonts w:ascii="Times New Roman" w:hAnsi="Times New Roman" w:cs="Times New Roman"/>
        </w:rPr>
        <w:t xml:space="preserve"> status, 289 (90.3 %) of the participants reported that their physical health was not good, 287 (89.6%) reported that their mental health was not good and 140 (51.5%) had activity limitations with a mean number of days of 5 ±5.82 (Table 6). There was a positive correlation (</w:t>
      </w:r>
      <w:r w:rsidR="004555B9">
        <w:rPr>
          <w:rFonts w:ascii="Times New Roman" w:hAnsi="Times New Roman" w:cs="Times New Roman"/>
        </w:rPr>
        <w:t>r=0.70</w:t>
      </w:r>
      <w:r w:rsidR="00222145" w:rsidRPr="007B2FE7">
        <w:rPr>
          <w:rFonts w:ascii="Times New Roman" w:hAnsi="Times New Roman" w:cs="Times New Roman"/>
        </w:rPr>
        <w:t xml:space="preserve">, </w:t>
      </w:r>
      <w:r w:rsidR="004555B9">
        <w:rPr>
          <w:rFonts w:ascii="Times New Roman" w:hAnsi="Times New Roman" w:cs="Times New Roman"/>
        </w:rPr>
        <w:t xml:space="preserve">p </w:t>
      </w:r>
      <w:r w:rsidR="00222145" w:rsidRPr="007B2FE7">
        <w:rPr>
          <w:rFonts w:ascii="Times New Roman" w:hAnsi="Times New Roman" w:cs="Times New Roman"/>
        </w:rPr>
        <w:t>&lt;0.001) between the number of days of poor physical health and the number of days of poor mental health.</w:t>
      </w:r>
    </w:p>
    <w:p w14:paraId="3540337B" w14:textId="77777777" w:rsidR="00DB452C" w:rsidRDefault="00DB452C" w:rsidP="00834CAD">
      <w:pPr>
        <w:pStyle w:val="reader-text-blockparagraph"/>
        <w:spacing w:before="120" w:beforeAutospacing="0" w:after="120" w:afterAutospacing="0" w:line="300" w:lineRule="exact"/>
        <w:jc w:val="center"/>
        <w:rPr>
          <w:rStyle w:val="Strong"/>
          <w:sz w:val="20"/>
          <w:szCs w:val="20"/>
        </w:rPr>
        <w:sectPr w:rsidR="00DB452C" w:rsidSect="00DB452C">
          <w:type w:val="continuous"/>
          <w:pgSz w:w="11906" w:h="16838" w:code="9"/>
          <w:pgMar w:top="1440" w:right="1440" w:bottom="1440" w:left="1440" w:header="708" w:footer="708" w:gutter="0"/>
          <w:cols w:num="2" w:space="708"/>
          <w:docGrid w:linePitch="360"/>
        </w:sectPr>
      </w:pPr>
    </w:p>
    <w:p w14:paraId="232C252A" w14:textId="2C3A55B2" w:rsidR="0038130D" w:rsidRPr="00834CAD" w:rsidRDefault="0038130D" w:rsidP="00834CAD">
      <w:pPr>
        <w:pStyle w:val="reader-text-blockparagraph"/>
        <w:spacing w:before="120" w:beforeAutospacing="0" w:after="120" w:afterAutospacing="0" w:line="300" w:lineRule="exact"/>
        <w:jc w:val="center"/>
        <w:rPr>
          <w:rStyle w:val="Strong"/>
          <w:b w:val="0"/>
          <w:bCs w:val="0"/>
          <w:sz w:val="20"/>
          <w:szCs w:val="20"/>
        </w:rPr>
      </w:pPr>
      <w:r w:rsidRPr="00834CAD">
        <w:rPr>
          <w:rStyle w:val="Strong"/>
          <w:sz w:val="20"/>
          <w:szCs w:val="20"/>
        </w:rPr>
        <w:t xml:space="preserve">Table </w:t>
      </w:r>
      <w:r w:rsidR="00601F53" w:rsidRPr="00834CAD">
        <w:rPr>
          <w:rStyle w:val="Strong"/>
          <w:sz w:val="20"/>
          <w:szCs w:val="20"/>
        </w:rPr>
        <w:t>5</w:t>
      </w:r>
      <w:r w:rsidR="00834CAD">
        <w:rPr>
          <w:rStyle w:val="Strong"/>
          <w:sz w:val="20"/>
          <w:szCs w:val="20"/>
        </w:rPr>
        <w:t>.</w:t>
      </w:r>
      <w:r w:rsidRPr="00834CAD">
        <w:rPr>
          <w:rStyle w:val="Strong"/>
          <w:b w:val="0"/>
          <w:bCs w:val="0"/>
          <w:sz w:val="20"/>
          <w:szCs w:val="20"/>
        </w:rPr>
        <w:t xml:space="preserve"> </w:t>
      </w:r>
      <w:r w:rsidR="008479DA" w:rsidRPr="00834CAD">
        <w:rPr>
          <w:rStyle w:val="Strong"/>
          <w:b w:val="0"/>
          <w:bCs w:val="0"/>
          <w:sz w:val="20"/>
          <w:szCs w:val="20"/>
        </w:rPr>
        <w:t xml:space="preserve">Unhealthy </w:t>
      </w:r>
      <w:r w:rsidR="00834CAD" w:rsidRPr="00834CAD">
        <w:rPr>
          <w:rStyle w:val="Strong"/>
          <w:b w:val="0"/>
          <w:bCs w:val="0"/>
          <w:sz w:val="20"/>
          <w:szCs w:val="20"/>
        </w:rPr>
        <w:t xml:space="preserve">Days Symptoms </w:t>
      </w:r>
      <w:r w:rsidR="008479DA" w:rsidRPr="00834CAD">
        <w:rPr>
          <w:rStyle w:val="Strong"/>
          <w:b w:val="0"/>
          <w:bCs w:val="0"/>
          <w:sz w:val="20"/>
          <w:szCs w:val="20"/>
        </w:rPr>
        <w:t xml:space="preserve">among </w:t>
      </w:r>
      <w:r w:rsidR="00834CAD" w:rsidRPr="00834CAD">
        <w:rPr>
          <w:rStyle w:val="Strong"/>
          <w:b w:val="0"/>
          <w:bCs w:val="0"/>
          <w:sz w:val="20"/>
          <w:szCs w:val="20"/>
        </w:rPr>
        <w:t xml:space="preserve">People Living </w:t>
      </w:r>
      <w:r w:rsidR="008479DA" w:rsidRPr="00834CAD">
        <w:rPr>
          <w:rStyle w:val="Strong"/>
          <w:b w:val="0"/>
          <w:bCs w:val="0"/>
          <w:sz w:val="20"/>
          <w:szCs w:val="20"/>
        </w:rPr>
        <w:t xml:space="preserve">with </w:t>
      </w:r>
      <w:r w:rsidR="00834CAD" w:rsidRPr="00834CAD">
        <w:rPr>
          <w:rStyle w:val="Strong"/>
          <w:b w:val="0"/>
          <w:bCs w:val="0"/>
          <w:sz w:val="20"/>
          <w:szCs w:val="20"/>
        </w:rPr>
        <w:t xml:space="preserve">Disability </w:t>
      </w:r>
      <w:r w:rsidR="008479DA" w:rsidRPr="00834CAD">
        <w:rPr>
          <w:rStyle w:val="Strong"/>
          <w:b w:val="0"/>
          <w:bCs w:val="0"/>
          <w:sz w:val="20"/>
          <w:szCs w:val="20"/>
        </w:rPr>
        <w:t xml:space="preserve">in the Limbe </w:t>
      </w:r>
      <w:r w:rsidR="00834CAD" w:rsidRPr="00834CAD">
        <w:rPr>
          <w:rStyle w:val="Strong"/>
          <w:b w:val="0"/>
          <w:bCs w:val="0"/>
          <w:sz w:val="20"/>
          <w:szCs w:val="20"/>
        </w:rPr>
        <w:t>Municipality</w:t>
      </w:r>
    </w:p>
    <w:tbl>
      <w:tblPr>
        <w:tblStyle w:val="TableGrid"/>
        <w:tblW w:w="7367" w:type="dxa"/>
        <w:jc w:val="center"/>
        <w:tblLook w:val="04A0" w:firstRow="1" w:lastRow="0" w:firstColumn="1" w:lastColumn="0" w:noHBand="0" w:noVBand="1"/>
      </w:tblPr>
      <w:tblGrid>
        <w:gridCol w:w="2908"/>
        <w:gridCol w:w="728"/>
        <w:gridCol w:w="1274"/>
        <w:gridCol w:w="2457"/>
      </w:tblGrid>
      <w:tr w:rsidR="0038130D" w:rsidRPr="00834CAD" w14:paraId="0B21C72A" w14:textId="77777777" w:rsidTr="00BB0223">
        <w:trPr>
          <w:trHeight w:val="264"/>
          <w:jc w:val="center"/>
        </w:trPr>
        <w:tc>
          <w:tcPr>
            <w:tcW w:w="2908" w:type="dxa"/>
            <w:noWrap/>
            <w:hideMark/>
          </w:tcPr>
          <w:p w14:paraId="6F9A8922" w14:textId="77777777" w:rsidR="0038130D" w:rsidRPr="00834CAD" w:rsidRDefault="0038130D"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Variable</w:t>
            </w:r>
          </w:p>
        </w:tc>
        <w:tc>
          <w:tcPr>
            <w:tcW w:w="728" w:type="dxa"/>
            <w:noWrap/>
            <w:hideMark/>
          </w:tcPr>
          <w:p w14:paraId="168BC521" w14:textId="77777777" w:rsidR="0038130D" w:rsidRPr="00834CAD" w:rsidRDefault="0038130D"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n</w:t>
            </w:r>
          </w:p>
        </w:tc>
        <w:tc>
          <w:tcPr>
            <w:tcW w:w="1274" w:type="dxa"/>
          </w:tcPr>
          <w:p w14:paraId="0B164C7F" w14:textId="77777777" w:rsidR="0038130D" w:rsidRPr="00834CAD" w:rsidRDefault="0038130D"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Percentage</w:t>
            </w:r>
          </w:p>
        </w:tc>
        <w:tc>
          <w:tcPr>
            <w:tcW w:w="2457" w:type="dxa"/>
            <w:noWrap/>
            <w:hideMark/>
          </w:tcPr>
          <w:p w14:paraId="71815EE1" w14:textId="79EAE198" w:rsidR="0038130D" w:rsidRPr="00834CAD" w:rsidRDefault="001D0422"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 xml:space="preserve">The mean </w:t>
            </w:r>
            <w:r w:rsidR="008479DA" w:rsidRPr="00834CAD">
              <w:rPr>
                <w:rFonts w:ascii="Times New Roman" w:eastAsia="Times New Roman" w:hAnsi="Times New Roman" w:cs="Times New Roman"/>
                <w:b/>
                <w:bCs/>
                <w:color w:val="000000"/>
                <w:sz w:val="20"/>
                <w:szCs w:val="20"/>
              </w:rPr>
              <w:t xml:space="preserve">number </w:t>
            </w:r>
            <w:r w:rsidRPr="00834CAD">
              <w:rPr>
                <w:rFonts w:ascii="Times New Roman" w:eastAsia="Times New Roman" w:hAnsi="Times New Roman" w:cs="Times New Roman"/>
                <w:b/>
                <w:bCs/>
                <w:color w:val="000000"/>
                <w:sz w:val="20"/>
                <w:szCs w:val="20"/>
              </w:rPr>
              <w:t>of unhealthy</w:t>
            </w:r>
            <w:r w:rsidR="008479DA" w:rsidRPr="00834CAD">
              <w:rPr>
                <w:rFonts w:ascii="Times New Roman" w:eastAsia="Times New Roman" w:hAnsi="Times New Roman" w:cs="Times New Roman"/>
                <w:b/>
                <w:bCs/>
                <w:color w:val="000000"/>
                <w:sz w:val="20"/>
                <w:szCs w:val="20"/>
              </w:rPr>
              <w:t xml:space="preserve"> day</w:t>
            </w:r>
            <w:r w:rsidR="00D56ABB" w:rsidRPr="00834CAD">
              <w:rPr>
                <w:rFonts w:ascii="Times New Roman" w:eastAsia="Times New Roman" w:hAnsi="Times New Roman" w:cs="Times New Roman"/>
                <w:b/>
                <w:bCs/>
                <w:color w:val="000000"/>
                <w:sz w:val="20"/>
                <w:szCs w:val="20"/>
              </w:rPr>
              <w:t>s</w:t>
            </w:r>
          </w:p>
        </w:tc>
      </w:tr>
      <w:tr w:rsidR="0038130D" w:rsidRPr="00834CAD" w14:paraId="2EB302A0" w14:textId="77777777" w:rsidTr="00BB0223">
        <w:trPr>
          <w:trHeight w:val="210"/>
          <w:jc w:val="center"/>
        </w:trPr>
        <w:tc>
          <w:tcPr>
            <w:tcW w:w="2908" w:type="dxa"/>
            <w:noWrap/>
          </w:tcPr>
          <w:p w14:paraId="29E25F9D" w14:textId="77777777" w:rsidR="0038130D" w:rsidRPr="00834CAD" w:rsidRDefault="0038130D" w:rsidP="00834CAD">
            <w:pPr>
              <w:spacing w:line="300" w:lineRule="exact"/>
              <w:rPr>
                <w:rFonts w:ascii="Times New Roman" w:eastAsia="Times New Roman" w:hAnsi="Times New Roman" w:cs="Times New Roman"/>
                <w:b/>
                <w:color w:val="000000"/>
                <w:sz w:val="20"/>
                <w:szCs w:val="20"/>
              </w:rPr>
            </w:pPr>
            <w:r w:rsidRPr="00834CAD">
              <w:rPr>
                <w:rFonts w:ascii="Times New Roman" w:eastAsia="Times New Roman" w:hAnsi="Times New Roman" w:cs="Times New Roman"/>
                <w:b/>
                <w:color w:val="000000"/>
                <w:sz w:val="20"/>
                <w:szCs w:val="20"/>
              </w:rPr>
              <w:t>Number of participants with Physical health not good</w:t>
            </w:r>
          </w:p>
        </w:tc>
        <w:tc>
          <w:tcPr>
            <w:tcW w:w="728" w:type="dxa"/>
            <w:noWrap/>
          </w:tcPr>
          <w:p w14:paraId="6C7ADD34"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289</w:t>
            </w:r>
          </w:p>
        </w:tc>
        <w:tc>
          <w:tcPr>
            <w:tcW w:w="1274" w:type="dxa"/>
          </w:tcPr>
          <w:p w14:paraId="4A33078E"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90.3</w:t>
            </w:r>
          </w:p>
        </w:tc>
        <w:tc>
          <w:tcPr>
            <w:tcW w:w="2457" w:type="dxa"/>
            <w:noWrap/>
          </w:tcPr>
          <w:p w14:paraId="22B5ACCD"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5.11 ± 5.95</w:t>
            </w:r>
          </w:p>
        </w:tc>
      </w:tr>
      <w:tr w:rsidR="0038130D" w:rsidRPr="00834CAD" w14:paraId="03B22FAB" w14:textId="77777777" w:rsidTr="00BB0223">
        <w:trPr>
          <w:trHeight w:val="264"/>
          <w:jc w:val="center"/>
        </w:trPr>
        <w:tc>
          <w:tcPr>
            <w:tcW w:w="2908" w:type="dxa"/>
            <w:noWrap/>
            <w:hideMark/>
          </w:tcPr>
          <w:p w14:paraId="247878E9" w14:textId="77777777" w:rsidR="0038130D" w:rsidRPr="00834CAD" w:rsidRDefault="0038130D" w:rsidP="00834CAD">
            <w:pPr>
              <w:spacing w:line="300" w:lineRule="exact"/>
              <w:rPr>
                <w:rFonts w:ascii="Times New Roman" w:eastAsia="Times New Roman" w:hAnsi="Times New Roman" w:cs="Times New Roman"/>
                <w:b/>
                <w:color w:val="000000"/>
                <w:sz w:val="20"/>
                <w:szCs w:val="20"/>
              </w:rPr>
            </w:pPr>
            <w:r w:rsidRPr="00834CAD">
              <w:rPr>
                <w:rFonts w:ascii="Times New Roman" w:eastAsia="Times New Roman" w:hAnsi="Times New Roman" w:cs="Times New Roman"/>
                <w:b/>
                <w:color w:val="000000"/>
                <w:sz w:val="20"/>
                <w:szCs w:val="20"/>
              </w:rPr>
              <w:t>Number of participants with mental health not good</w:t>
            </w:r>
          </w:p>
        </w:tc>
        <w:tc>
          <w:tcPr>
            <w:tcW w:w="728" w:type="dxa"/>
            <w:noWrap/>
            <w:hideMark/>
          </w:tcPr>
          <w:p w14:paraId="3CC352BE"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287</w:t>
            </w:r>
          </w:p>
        </w:tc>
        <w:tc>
          <w:tcPr>
            <w:tcW w:w="1274" w:type="dxa"/>
          </w:tcPr>
          <w:p w14:paraId="2C4A2388"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89.6</w:t>
            </w:r>
          </w:p>
        </w:tc>
        <w:tc>
          <w:tcPr>
            <w:tcW w:w="2457" w:type="dxa"/>
            <w:noWrap/>
            <w:hideMark/>
          </w:tcPr>
          <w:p w14:paraId="3341F073"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5.82 ± 5.41</w:t>
            </w:r>
          </w:p>
        </w:tc>
      </w:tr>
      <w:tr w:rsidR="0038130D" w:rsidRPr="00834CAD" w14:paraId="46DFDCB1" w14:textId="77777777" w:rsidTr="00BB0223">
        <w:trPr>
          <w:trHeight w:val="264"/>
          <w:jc w:val="center"/>
        </w:trPr>
        <w:tc>
          <w:tcPr>
            <w:tcW w:w="2908" w:type="dxa"/>
            <w:noWrap/>
            <w:hideMark/>
          </w:tcPr>
          <w:p w14:paraId="65DB55F6" w14:textId="77777777" w:rsidR="0038130D" w:rsidRPr="00834CAD" w:rsidRDefault="0038130D" w:rsidP="00834CAD">
            <w:pPr>
              <w:spacing w:line="300" w:lineRule="exact"/>
              <w:rPr>
                <w:rFonts w:ascii="Times New Roman" w:eastAsia="Times New Roman" w:hAnsi="Times New Roman" w:cs="Times New Roman"/>
                <w:b/>
                <w:color w:val="000000"/>
                <w:sz w:val="20"/>
                <w:szCs w:val="20"/>
              </w:rPr>
            </w:pPr>
            <w:r w:rsidRPr="00834CAD">
              <w:rPr>
                <w:rFonts w:ascii="Times New Roman" w:eastAsia="Times New Roman" w:hAnsi="Times New Roman" w:cs="Times New Roman"/>
                <w:b/>
                <w:color w:val="000000"/>
                <w:sz w:val="20"/>
                <w:szCs w:val="20"/>
              </w:rPr>
              <w:lastRenderedPageBreak/>
              <w:t xml:space="preserve">Activity limitation </w:t>
            </w:r>
          </w:p>
        </w:tc>
        <w:tc>
          <w:tcPr>
            <w:tcW w:w="728" w:type="dxa"/>
            <w:noWrap/>
            <w:hideMark/>
          </w:tcPr>
          <w:p w14:paraId="2A7DA9F7"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140</w:t>
            </w:r>
          </w:p>
        </w:tc>
        <w:tc>
          <w:tcPr>
            <w:tcW w:w="1274" w:type="dxa"/>
          </w:tcPr>
          <w:p w14:paraId="31EE3C47"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51.5</w:t>
            </w:r>
          </w:p>
        </w:tc>
        <w:tc>
          <w:tcPr>
            <w:tcW w:w="2457" w:type="dxa"/>
            <w:noWrap/>
            <w:hideMark/>
          </w:tcPr>
          <w:p w14:paraId="1B8B3794"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5.00 ± 5.82</w:t>
            </w:r>
          </w:p>
        </w:tc>
      </w:tr>
      <w:tr w:rsidR="0038130D" w:rsidRPr="00834CAD" w14:paraId="02E1F3D9" w14:textId="77777777" w:rsidTr="00BB0223">
        <w:trPr>
          <w:trHeight w:val="264"/>
          <w:jc w:val="center"/>
        </w:trPr>
        <w:tc>
          <w:tcPr>
            <w:tcW w:w="2908" w:type="dxa"/>
            <w:noWrap/>
            <w:hideMark/>
          </w:tcPr>
          <w:p w14:paraId="1522476C" w14:textId="3B09F0F5" w:rsidR="0038130D" w:rsidRPr="00834CAD" w:rsidRDefault="0038130D" w:rsidP="00834CAD">
            <w:pPr>
              <w:spacing w:line="300" w:lineRule="exact"/>
              <w:rPr>
                <w:rFonts w:ascii="Times New Roman" w:eastAsia="Times New Roman" w:hAnsi="Times New Roman" w:cs="Times New Roman"/>
                <w:b/>
                <w:color w:val="000000"/>
                <w:sz w:val="20"/>
                <w:szCs w:val="20"/>
              </w:rPr>
            </w:pPr>
            <w:r w:rsidRPr="00834CAD">
              <w:rPr>
                <w:rFonts w:ascii="Times New Roman" w:eastAsia="Times New Roman" w:hAnsi="Times New Roman" w:cs="Times New Roman"/>
                <w:b/>
                <w:color w:val="000000"/>
                <w:sz w:val="20"/>
                <w:szCs w:val="20"/>
              </w:rPr>
              <w:t xml:space="preserve">Number </w:t>
            </w:r>
            <w:r w:rsidR="001D0422" w:rsidRPr="00834CAD">
              <w:rPr>
                <w:rFonts w:ascii="Times New Roman" w:eastAsia="Times New Roman" w:hAnsi="Times New Roman" w:cs="Times New Roman"/>
                <w:b/>
                <w:color w:val="000000"/>
                <w:sz w:val="20"/>
                <w:szCs w:val="20"/>
              </w:rPr>
              <w:t xml:space="preserve">of </w:t>
            </w:r>
            <w:r w:rsidRPr="00834CAD">
              <w:rPr>
                <w:rFonts w:ascii="Times New Roman" w:eastAsia="Times New Roman" w:hAnsi="Times New Roman" w:cs="Times New Roman"/>
                <w:b/>
                <w:color w:val="000000"/>
                <w:sz w:val="20"/>
                <w:szCs w:val="20"/>
              </w:rPr>
              <w:t xml:space="preserve">unhealthy days </w:t>
            </w:r>
          </w:p>
        </w:tc>
        <w:tc>
          <w:tcPr>
            <w:tcW w:w="728" w:type="dxa"/>
            <w:noWrap/>
            <w:hideMark/>
          </w:tcPr>
          <w:p w14:paraId="5F1ABAE5"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194</w:t>
            </w:r>
          </w:p>
        </w:tc>
        <w:tc>
          <w:tcPr>
            <w:tcW w:w="1274" w:type="dxa"/>
          </w:tcPr>
          <w:p w14:paraId="1F80DA08"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100</w:t>
            </w:r>
          </w:p>
        </w:tc>
        <w:tc>
          <w:tcPr>
            <w:tcW w:w="2457" w:type="dxa"/>
            <w:noWrap/>
            <w:hideMark/>
          </w:tcPr>
          <w:p w14:paraId="2D391B88" w14:textId="77777777" w:rsidR="0038130D" w:rsidRPr="00834CAD" w:rsidRDefault="0038130D"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9.53 ± 9.80</w:t>
            </w:r>
          </w:p>
        </w:tc>
      </w:tr>
    </w:tbl>
    <w:p w14:paraId="7B03BE49" w14:textId="77777777" w:rsidR="00DB452C" w:rsidRDefault="00DB452C" w:rsidP="00834CAD">
      <w:pPr>
        <w:pStyle w:val="reader-text-blockparagraph"/>
        <w:spacing w:before="120" w:beforeAutospacing="0" w:after="120" w:afterAutospacing="0" w:line="300" w:lineRule="exact"/>
        <w:jc w:val="both"/>
        <w:rPr>
          <w:rStyle w:val="Strong"/>
        </w:rPr>
        <w:sectPr w:rsidR="00DB452C" w:rsidSect="00DB452C">
          <w:type w:val="continuous"/>
          <w:pgSz w:w="11906" w:h="16838" w:code="9"/>
          <w:pgMar w:top="1440" w:right="1440" w:bottom="1440" w:left="1440" w:header="708" w:footer="708" w:gutter="0"/>
          <w:cols w:space="708"/>
          <w:docGrid w:linePitch="360"/>
        </w:sectPr>
      </w:pPr>
    </w:p>
    <w:p w14:paraId="4CC4A6C7" w14:textId="275B8534" w:rsidR="007B2FE7" w:rsidRPr="00834CAD" w:rsidRDefault="00834CAD" w:rsidP="00834CAD">
      <w:pPr>
        <w:pStyle w:val="reader-text-blockparagraph"/>
        <w:spacing w:before="120" w:beforeAutospacing="0" w:after="120" w:afterAutospacing="0" w:line="300" w:lineRule="exact"/>
        <w:jc w:val="both"/>
        <w:rPr>
          <w:rStyle w:val="Strong"/>
        </w:rPr>
      </w:pPr>
      <w:r w:rsidRPr="00834CAD">
        <w:rPr>
          <w:rStyle w:val="Strong"/>
        </w:rPr>
        <w:t>Healthy Days Symptoms</w:t>
      </w:r>
      <w:bookmarkStart w:id="13" w:name="_Hlk186427831"/>
    </w:p>
    <w:p w14:paraId="32D6E734" w14:textId="1976B452" w:rsidR="006649FB" w:rsidRPr="007B2FE7" w:rsidRDefault="00B26011" w:rsidP="005A5E8B">
      <w:pPr>
        <w:spacing w:after="0" w:line="300" w:lineRule="exact"/>
        <w:ind w:firstLine="245"/>
        <w:jc w:val="both"/>
        <w:rPr>
          <w:rFonts w:ascii="Times New Roman" w:hAnsi="Times New Roman" w:cs="Times New Roman"/>
          <w:b/>
          <w:bCs/>
        </w:rPr>
      </w:pPr>
      <w:r w:rsidRPr="007B2FE7">
        <w:rPr>
          <w:rFonts w:ascii="Times New Roman" w:hAnsi="Times New Roman" w:cs="Times New Roman"/>
        </w:rPr>
        <w:t>Table 6 below presents the</w:t>
      </w:r>
      <w:r w:rsidR="0038130D" w:rsidRPr="007B2FE7">
        <w:rPr>
          <w:rFonts w:ascii="Times New Roman" w:hAnsi="Times New Roman" w:cs="Times New Roman"/>
        </w:rPr>
        <w:t xml:space="preserve"> </w:t>
      </w:r>
      <w:r w:rsidR="00481C67" w:rsidRPr="007B2FE7">
        <w:rPr>
          <w:rFonts w:ascii="Times New Roman" w:hAnsi="Times New Roman" w:cs="Times New Roman"/>
        </w:rPr>
        <w:t xml:space="preserve">healthy </w:t>
      </w:r>
      <w:r w:rsidR="00F253F0" w:rsidRPr="007B2FE7">
        <w:rPr>
          <w:rFonts w:ascii="Times New Roman" w:hAnsi="Times New Roman" w:cs="Times New Roman"/>
        </w:rPr>
        <w:t>days</w:t>
      </w:r>
      <w:r w:rsidR="00E23E15">
        <w:rPr>
          <w:rFonts w:ascii="Times New Roman" w:hAnsi="Times New Roman" w:cs="Times New Roman"/>
        </w:rPr>
        <w:t xml:space="preserve"> </w:t>
      </w:r>
      <w:r w:rsidR="00685802" w:rsidRPr="007B2FE7">
        <w:rPr>
          <w:rFonts w:ascii="Times New Roman" w:hAnsi="Times New Roman" w:cs="Times New Roman"/>
        </w:rPr>
        <w:t>symptoms, in</w:t>
      </w:r>
      <w:r w:rsidRPr="007B2FE7">
        <w:rPr>
          <w:rFonts w:ascii="Times New Roman" w:hAnsi="Times New Roman" w:cs="Times New Roman"/>
        </w:rPr>
        <w:t xml:space="preserve"> which </w:t>
      </w:r>
      <w:r w:rsidR="00481C67" w:rsidRPr="007B2FE7">
        <w:rPr>
          <w:rFonts w:ascii="Times New Roman" w:hAnsi="Times New Roman" w:cs="Times New Roman"/>
        </w:rPr>
        <w:t>301 (</w:t>
      </w:r>
      <w:r w:rsidR="0038130D" w:rsidRPr="007B2FE7">
        <w:rPr>
          <w:rFonts w:ascii="Times New Roman" w:hAnsi="Times New Roman" w:cs="Times New Roman"/>
        </w:rPr>
        <w:t>94</w:t>
      </w:r>
      <w:r w:rsidR="007E4180" w:rsidRPr="007B2FE7">
        <w:rPr>
          <w:rFonts w:ascii="Times New Roman" w:hAnsi="Times New Roman" w:cs="Times New Roman"/>
        </w:rPr>
        <w:t>.1</w:t>
      </w:r>
      <w:r w:rsidR="0038130D" w:rsidRPr="007B2FE7">
        <w:rPr>
          <w:rFonts w:ascii="Times New Roman" w:hAnsi="Times New Roman" w:cs="Times New Roman"/>
        </w:rPr>
        <w:t>%</w:t>
      </w:r>
      <w:r w:rsidR="00481C67" w:rsidRPr="007B2FE7">
        <w:rPr>
          <w:rFonts w:ascii="Times New Roman" w:hAnsi="Times New Roman" w:cs="Times New Roman"/>
        </w:rPr>
        <w:t>)</w:t>
      </w:r>
      <w:r w:rsidR="0038130D" w:rsidRPr="007B2FE7">
        <w:rPr>
          <w:rFonts w:ascii="Times New Roman" w:hAnsi="Times New Roman" w:cs="Times New Roman"/>
        </w:rPr>
        <w:t xml:space="preserve"> of the participants reported that pain made it worse for them to </w:t>
      </w:r>
      <w:r w:rsidR="00E23E15">
        <w:rPr>
          <w:rFonts w:ascii="Times New Roman" w:hAnsi="Times New Roman" w:cs="Times New Roman"/>
        </w:rPr>
        <w:t>carry out</w:t>
      </w:r>
      <w:r w:rsidR="0038130D" w:rsidRPr="007B2FE7">
        <w:rPr>
          <w:rFonts w:ascii="Times New Roman" w:hAnsi="Times New Roman" w:cs="Times New Roman"/>
        </w:rPr>
        <w:t xml:space="preserve"> their usual activities</w:t>
      </w:r>
      <w:r w:rsidR="00E23E15">
        <w:rPr>
          <w:rFonts w:ascii="Times New Roman" w:hAnsi="Times New Roman" w:cs="Times New Roman"/>
        </w:rPr>
        <w:t>,</w:t>
      </w:r>
      <w:r w:rsidR="0038130D" w:rsidRPr="007B2FE7">
        <w:rPr>
          <w:rFonts w:ascii="Times New Roman" w:hAnsi="Times New Roman" w:cs="Times New Roman"/>
        </w:rPr>
        <w:t xml:space="preserve"> with a mean number of days of 5.81 ± 5.21</w:t>
      </w:r>
      <w:r w:rsidR="004D72D7" w:rsidRPr="007B2FE7">
        <w:rPr>
          <w:rFonts w:ascii="Times New Roman" w:hAnsi="Times New Roman" w:cs="Times New Roman"/>
        </w:rPr>
        <w:t>.</w:t>
      </w:r>
      <w:r w:rsidR="0038130D" w:rsidRPr="007B2FE7">
        <w:rPr>
          <w:rFonts w:ascii="Times New Roman" w:hAnsi="Times New Roman" w:cs="Times New Roman"/>
        </w:rPr>
        <w:t xml:space="preserve"> </w:t>
      </w:r>
      <w:r w:rsidR="00E23E15">
        <w:rPr>
          <w:rFonts w:ascii="Times New Roman" w:hAnsi="Times New Roman" w:cs="Times New Roman"/>
        </w:rPr>
        <w:t>In addition</w:t>
      </w:r>
      <w:r w:rsidR="004D72D7" w:rsidRPr="007B2FE7">
        <w:rPr>
          <w:rFonts w:ascii="Times New Roman" w:hAnsi="Times New Roman" w:cs="Times New Roman"/>
        </w:rPr>
        <w:t xml:space="preserve">, </w:t>
      </w:r>
      <w:r w:rsidR="00481C67" w:rsidRPr="007B2FE7">
        <w:rPr>
          <w:rFonts w:ascii="Times New Roman" w:hAnsi="Times New Roman" w:cs="Times New Roman"/>
        </w:rPr>
        <w:t>256 (</w:t>
      </w:r>
      <w:r w:rsidR="0038130D" w:rsidRPr="007B2FE7">
        <w:rPr>
          <w:rFonts w:ascii="Times New Roman" w:hAnsi="Times New Roman" w:cs="Times New Roman"/>
        </w:rPr>
        <w:t>8</w:t>
      </w:r>
      <w:r w:rsidR="007E4180" w:rsidRPr="007B2FE7">
        <w:rPr>
          <w:rFonts w:ascii="Times New Roman" w:hAnsi="Times New Roman" w:cs="Times New Roman"/>
        </w:rPr>
        <w:t>0</w:t>
      </w:r>
      <w:r w:rsidR="0038130D" w:rsidRPr="007B2FE7">
        <w:rPr>
          <w:rFonts w:ascii="Times New Roman" w:hAnsi="Times New Roman" w:cs="Times New Roman"/>
        </w:rPr>
        <w:t>%</w:t>
      </w:r>
      <w:r w:rsidR="00481C67" w:rsidRPr="007B2FE7">
        <w:rPr>
          <w:rFonts w:ascii="Times New Roman" w:hAnsi="Times New Roman" w:cs="Times New Roman"/>
        </w:rPr>
        <w:t>)</w:t>
      </w:r>
      <w:r w:rsidR="0038130D" w:rsidRPr="007B2FE7">
        <w:rPr>
          <w:rFonts w:ascii="Times New Roman" w:hAnsi="Times New Roman" w:cs="Times New Roman"/>
        </w:rPr>
        <w:t xml:space="preserve"> of the participants reported they</w:t>
      </w:r>
      <w:r w:rsidR="00E23E15">
        <w:rPr>
          <w:rFonts w:ascii="Times New Roman" w:hAnsi="Times New Roman" w:cs="Times New Roman"/>
        </w:rPr>
        <w:t xml:space="preserve"> </w:t>
      </w:r>
      <w:r w:rsidR="0038130D" w:rsidRPr="007B2FE7">
        <w:rPr>
          <w:rFonts w:ascii="Times New Roman" w:hAnsi="Times New Roman" w:cs="Times New Roman"/>
        </w:rPr>
        <w:t>felt sad and depressed</w:t>
      </w:r>
      <w:r w:rsidR="00E23E15">
        <w:rPr>
          <w:rFonts w:ascii="Times New Roman" w:hAnsi="Times New Roman" w:cs="Times New Roman"/>
        </w:rPr>
        <w:t>,</w:t>
      </w:r>
      <w:r w:rsidR="0038130D" w:rsidRPr="007B2FE7">
        <w:rPr>
          <w:rFonts w:ascii="Times New Roman" w:hAnsi="Times New Roman" w:cs="Times New Roman"/>
        </w:rPr>
        <w:t xml:space="preserve"> with a mean </w:t>
      </w:r>
      <w:r w:rsidR="0038130D" w:rsidRPr="007B2FE7">
        <w:rPr>
          <w:rFonts w:ascii="Times New Roman" w:hAnsi="Times New Roman" w:cs="Times New Roman"/>
        </w:rPr>
        <w:t>number of days of 5.77 ± 4.95</w:t>
      </w:r>
      <w:r w:rsidR="004555B9">
        <w:rPr>
          <w:rFonts w:ascii="Times New Roman" w:hAnsi="Times New Roman" w:cs="Times New Roman"/>
        </w:rPr>
        <w:t xml:space="preserve">; </w:t>
      </w:r>
      <w:r w:rsidR="00315C9E" w:rsidRPr="007B2FE7">
        <w:rPr>
          <w:rFonts w:ascii="Times New Roman" w:hAnsi="Times New Roman" w:cs="Times New Roman"/>
        </w:rPr>
        <w:t xml:space="preserve">and </w:t>
      </w:r>
      <w:r w:rsidR="00481C67" w:rsidRPr="007B2FE7">
        <w:rPr>
          <w:rFonts w:ascii="Times New Roman" w:hAnsi="Times New Roman" w:cs="Times New Roman"/>
        </w:rPr>
        <w:t>236 (</w:t>
      </w:r>
      <w:r w:rsidR="0038130D" w:rsidRPr="007B2FE7">
        <w:rPr>
          <w:rFonts w:ascii="Times New Roman" w:hAnsi="Times New Roman" w:cs="Times New Roman"/>
        </w:rPr>
        <w:t>73.</w:t>
      </w:r>
      <w:r w:rsidR="00B12E8E" w:rsidRPr="007B2FE7">
        <w:rPr>
          <w:rFonts w:ascii="Times New Roman" w:hAnsi="Times New Roman" w:cs="Times New Roman"/>
        </w:rPr>
        <w:t>8</w:t>
      </w:r>
      <w:r w:rsidR="007E4180" w:rsidRPr="007B2FE7">
        <w:rPr>
          <w:rFonts w:ascii="Times New Roman" w:hAnsi="Times New Roman" w:cs="Times New Roman"/>
        </w:rPr>
        <w:t>%) reported</w:t>
      </w:r>
      <w:r w:rsidR="0038130D" w:rsidRPr="007B2FE7">
        <w:rPr>
          <w:rFonts w:ascii="Times New Roman" w:hAnsi="Times New Roman" w:cs="Times New Roman"/>
        </w:rPr>
        <w:t xml:space="preserve"> they were worried, tense or anxious</w:t>
      </w:r>
      <w:r w:rsidR="00E23E15">
        <w:rPr>
          <w:rFonts w:ascii="Times New Roman" w:hAnsi="Times New Roman" w:cs="Times New Roman"/>
        </w:rPr>
        <w:t>,</w:t>
      </w:r>
      <w:r w:rsidR="0038130D" w:rsidRPr="007B2FE7">
        <w:rPr>
          <w:rFonts w:ascii="Times New Roman" w:hAnsi="Times New Roman" w:cs="Times New Roman"/>
        </w:rPr>
        <w:t xml:space="preserve"> with a mean number of days of 5.8 ± 5.09</w:t>
      </w:r>
      <w:r w:rsidR="004D72D7" w:rsidRPr="007B2FE7">
        <w:rPr>
          <w:rFonts w:ascii="Times New Roman" w:hAnsi="Times New Roman" w:cs="Times New Roman"/>
        </w:rPr>
        <w:t>. More so</w:t>
      </w:r>
      <w:r w:rsidR="00AD1F82" w:rsidRPr="007B2FE7">
        <w:rPr>
          <w:rFonts w:ascii="Times New Roman" w:hAnsi="Times New Roman" w:cs="Times New Roman"/>
        </w:rPr>
        <w:t xml:space="preserve">, </w:t>
      </w:r>
      <w:r w:rsidR="00481C67" w:rsidRPr="007B2FE7">
        <w:rPr>
          <w:rFonts w:ascii="Times New Roman" w:hAnsi="Times New Roman" w:cs="Times New Roman"/>
        </w:rPr>
        <w:t>154 (</w:t>
      </w:r>
      <w:r w:rsidR="0038130D" w:rsidRPr="007B2FE7">
        <w:rPr>
          <w:rFonts w:ascii="Times New Roman" w:hAnsi="Times New Roman" w:cs="Times New Roman"/>
        </w:rPr>
        <w:t>48.1%</w:t>
      </w:r>
      <w:r w:rsidR="00481C67" w:rsidRPr="007B2FE7">
        <w:rPr>
          <w:rFonts w:ascii="Times New Roman" w:hAnsi="Times New Roman" w:cs="Times New Roman"/>
        </w:rPr>
        <w:t>)</w:t>
      </w:r>
      <w:r w:rsidR="0038130D" w:rsidRPr="007B2FE7">
        <w:rPr>
          <w:rFonts w:ascii="Times New Roman" w:hAnsi="Times New Roman" w:cs="Times New Roman"/>
        </w:rPr>
        <w:t xml:space="preserve"> reported that they did not have enough sleep</w:t>
      </w:r>
      <w:r w:rsidR="00E23E15">
        <w:rPr>
          <w:rFonts w:ascii="Times New Roman" w:hAnsi="Times New Roman" w:cs="Times New Roman"/>
        </w:rPr>
        <w:t>,</w:t>
      </w:r>
      <w:r w:rsidR="0038130D" w:rsidRPr="007B2FE7">
        <w:rPr>
          <w:rFonts w:ascii="Times New Roman" w:hAnsi="Times New Roman" w:cs="Times New Roman"/>
        </w:rPr>
        <w:t xml:space="preserve"> with a mean number of days of 13.58 ± 5.21, and </w:t>
      </w:r>
      <w:r w:rsidR="007E4180" w:rsidRPr="007B2FE7">
        <w:rPr>
          <w:rFonts w:ascii="Times New Roman" w:hAnsi="Times New Roman" w:cs="Times New Roman"/>
        </w:rPr>
        <w:t>164 (</w:t>
      </w:r>
      <w:r w:rsidR="0038130D" w:rsidRPr="007B2FE7">
        <w:rPr>
          <w:rFonts w:ascii="Times New Roman" w:hAnsi="Times New Roman" w:cs="Times New Roman"/>
        </w:rPr>
        <w:t>51.</w:t>
      </w:r>
      <w:r w:rsidR="00B12E8E" w:rsidRPr="007B2FE7">
        <w:rPr>
          <w:rFonts w:ascii="Times New Roman" w:hAnsi="Times New Roman" w:cs="Times New Roman"/>
        </w:rPr>
        <w:t>3</w:t>
      </w:r>
      <w:r w:rsidR="0038130D" w:rsidRPr="007B2FE7">
        <w:rPr>
          <w:rFonts w:ascii="Times New Roman" w:hAnsi="Times New Roman" w:cs="Times New Roman"/>
        </w:rPr>
        <w:t>%</w:t>
      </w:r>
      <w:r w:rsidR="007E4180" w:rsidRPr="007B2FE7">
        <w:rPr>
          <w:rFonts w:ascii="Times New Roman" w:hAnsi="Times New Roman" w:cs="Times New Roman"/>
        </w:rPr>
        <w:t>)</w:t>
      </w:r>
      <w:r w:rsidR="0038130D" w:rsidRPr="007B2FE7">
        <w:rPr>
          <w:rFonts w:ascii="Times New Roman" w:hAnsi="Times New Roman" w:cs="Times New Roman"/>
        </w:rPr>
        <w:t xml:space="preserve"> reported that they felt very healthy and full of energy</w:t>
      </w:r>
      <w:r w:rsidR="00481C67" w:rsidRPr="007B2FE7">
        <w:rPr>
          <w:rFonts w:ascii="Times New Roman" w:hAnsi="Times New Roman" w:cs="Times New Roman"/>
        </w:rPr>
        <w:t xml:space="preserve"> (</w:t>
      </w:r>
      <w:r w:rsidR="00B12E8E" w:rsidRPr="007B2FE7">
        <w:rPr>
          <w:rFonts w:ascii="Times New Roman" w:hAnsi="Times New Roman" w:cs="Times New Roman"/>
        </w:rPr>
        <w:t>T</w:t>
      </w:r>
      <w:r w:rsidR="00481C67" w:rsidRPr="007B2FE7">
        <w:rPr>
          <w:rFonts w:ascii="Times New Roman" w:hAnsi="Times New Roman" w:cs="Times New Roman"/>
        </w:rPr>
        <w:t>able 6).</w:t>
      </w:r>
      <w:bookmarkEnd w:id="13"/>
    </w:p>
    <w:p w14:paraId="59A7F718" w14:textId="77777777" w:rsidR="00DB452C" w:rsidRDefault="00DB452C" w:rsidP="00E23E15">
      <w:pPr>
        <w:pStyle w:val="reader-text-blockparagraph"/>
        <w:spacing w:before="120" w:beforeAutospacing="0" w:after="120" w:afterAutospacing="0" w:line="300" w:lineRule="exact"/>
        <w:rPr>
          <w:rStyle w:val="Strong"/>
          <w:sz w:val="20"/>
          <w:szCs w:val="20"/>
        </w:rPr>
        <w:sectPr w:rsidR="00DB452C" w:rsidSect="00DB452C">
          <w:type w:val="continuous"/>
          <w:pgSz w:w="11906" w:h="16838" w:code="9"/>
          <w:pgMar w:top="1440" w:right="1440" w:bottom="1440" w:left="1440" w:header="708" w:footer="708" w:gutter="0"/>
          <w:cols w:num="2" w:space="708"/>
          <w:docGrid w:linePitch="360"/>
        </w:sectPr>
      </w:pPr>
    </w:p>
    <w:p w14:paraId="2CF88CBD" w14:textId="50C38958" w:rsidR="0038130D" w:rsidRPr="00834CAD" w:rsidRDefault="0038130D" w:rsidP="00E23E15">
      <w:pPr>
        <w:pStyle w:val="reader-text-blockparagraph"/>
        <w:spacing w:before="120" w:beforeAutospacing="0" w:after="120" w:afterAutospacing="0" w:line="300" w:lineRule="exact"/>
        <w:rPr>
          <w:rStyle w:val="Strong"/>
          <w:b w:val="0"/>
          <w:bCs w:val="0"/>
          <w:sz w:val="20"/>
          <w:szCs w:val="20"/>
        </w:rPr>
      </w:pPr>
      <w:r w:rsidRPr="00834CAD">
        <w:rPr>
          <w:rStyle w:val="Strong"/>
          <w:sz w:val="20"/>
          <w:szCs w:val="20"/>
        </w:rPr>
        <w:t xml:space="preserve">Table </w:t>
      </w:r>
      <w:r w:rsidR="00601F53" w:rsidRPr="00834CAD">
        <w:rPr>
          <w:rStyle w:val="Strong"/>
          <w:sz w:val="20"/>
          <w:szCs w:val="20"/>
        </w:rPr>
        <w:t>6</w:t>
      </w:r>
      <w:r w:rsidR="00834CAD">
        <w:rPr>
          <w:rStyle w:val="Strong"/>
          <w:sz w:val="20"/>
          <w:szCs w:val="20"/>
        </w:rPr>
        <w:t>.</w:t>
      </w:r>
      <w:r w:rsidR="00834CAD" w:rsidRPr="00834CAD">
        <w:rPr>
          <w:rStyle w:val="Strong"/>
          <w:b w:val="0"/>
          <w:bCs w:val="0"/>
          <w:sz w:val="20"/>
          <w:szCs w:val="20"/>
        </w:rPr>
        <w:t xml:space="preserve"> Healthy Days Symptoms</w:t>
      </w:r>
    </w:p>
    <w:tbl>
      <w:tblPr>
        <w:tblStyle w:val="TableGrid"/>
        <w:tblW w:w="7480" w:type="dxa"/>
        <w:jc w:val="center"/>
        <w:tblLook w:val="04A0" w:firstRow="1" w:lastRow="0" w:firstColumn="1" w:lastColumn="0" w:noHBand="0" w:noVBand="1"/>
      </w:tblPr>
      <w:tblGrid>
        <w:gridCol w:w="2898"/>
        <w:gridCol w:w="654"/>
        <w:gridCol w:w="1216"/>
        <w:gridCol w:w="654"/>
        <w:gridCol w:w="748"/>
        <w:gridCol w:w="1310"/>
      </w:tblGrid>
      <w:tr w:rsidR="00BB0223" w:rsidRPr="00834CAD" w14:paraId="7D942BCE" w14:textId="77777777" w:rsidTr="00BB0223">
        <w:trPr>
          <w:trHeight w:val="145"/>
          <w:jc w:val="center"/>
        </w:trPr>
        <w:tc>
          <w:tcPr>
            <w:tcW w:w="2898" w:type="dxa"/>
            <w:noWrap/>
            <w:hideMark/>
          </w:tcPr>
          <w:p w14:paraId="563BF877" w14:textId="77777777" w:rsidR="007E4180" w:rsidRPr="00834CAD" w:rsidRDefault="007E4180"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 xml:space="preserve">Variable </w:t>
            </w:r>
          </w:p>
        </w:tc>
        <w:tc>
          <w:tcPr>
            <w:tcW w:w="654" w:type="dxa"/>
            <w:noWrap/>
            <w:hideMark/>
          </w:tcPr>
          <w:p w14:paraId="55B7DAD9" w14:textId="5B41837C" w:rsidR="007E4180" w:rsidRPr="00834CAD" w:rsidRDefault="007E4180"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n</w:t>
            </w:r>
          </w:p>
        </w:tc>
        <w:tc>
          <w:tcPr>
            <w:tcW w:w="1216" w:type="dxa"/>
          </w:tcPr>
          <w:p w14:paraId="311DCC1E" w14:textId="6017B42F" w:rsidR="007E4180" w:rsidRPr="00834CAD" w:rsidRDefault="007E4180"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Percentage</w:t>
            </w:r>
          </w:p>
        </w:tc>
        <w:tc>
          <w:tcPr>
            <w:tcW w:w="654" w:type="dxa"/>
            <w:noWrap/>
            <w:hideMark/>
          </w:tcPr>
          <w:p w14:paraId="0953AD13" w14:textId="187A911D" w:rsidR="007E4180" w:rsidRPr="00834CAD" w:rsidRDefault="007E4180"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Min</w:t>
            </w:r>
          </w:p>
        </w:tc>
        <w:tc>
          <w:tcPr>
            <w:tcW w:w="748" w:type="dxa"/>
            <w:noWrap/>
            <w:hideMark/>
          </w:tcPr>
          <w:p w14:paraId="6A235724" w14:textId="77777777" w:rsidR="007E4180" w:rsidRPr="00834CAD" w:rsidRDefault="007E4180"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Max</w:t>
            </w:r>
          </w:p>
        </w:tc>
        <w:tc>
          <w:tcPr>
            <w:tcW w:w="1310" w:type="dxa"/>
            <w:noWrap/>
            <w:hideMark/>
          </w:tcPr>
          <w:p w14:paraId="68D2E47B" w14:textId="77777777" w:rsidR="007E4180" w:rsidRPr="00834CAD" w:rsidRDefault="007E4180" w:rsidP="00834CAD">
            <w:pPr>
              <w:spacing w:line="300" w:lineRule="exact"/>
              <w:rPr>
                <w:rFonts w:ascii="Times New Roman" w:eastAsia="Times New Roman" w:hAnsi="Times New Roman" w:cs="Times New Roman"/>
                <w:b/>
                <w:bCs/>
                <w:color w:val="000000"/>
                <w:sz w:val="20"/>
                <w:szCs w:val="20"/>
              </w:rPr>
            </w:pPr>
            <w:r w:rsidRPr="00834CAD">
              <w:rPr>
                <w:rFonts w:ascii="Times New Roman" w:eastAsia="Times New Roman" w:hAnsi="Times New Roman" w:cs="Times New Roman"/>
                <w:b/>
                <w:bCs/>
                <w:color w:val="000000"/>
                <w:sz w:val="20"/>
                <w:szCs w:val="20"/>
              </w:rPr>
              <w:t>Mean ± SD</w:t>
            </w:r>
          </w:p>
        </w:tc>
      </w:tr>
      <w:tr w:rsidR="00BB0223" w:rsidRPr="00834CAD" w14:paraId="01E25F74" w14:textId="77777777" w:rsidTr="00BB0223">
        <w:trPr>
          <w:trHeight w:val="311"/>
          <w:jc w:val="center"/>
        </w:trPr>
        <w:tc>
          <w:tcPr>
            <w:tcW w:w="2898" w:type="dxa"/>
            <w:hideMark/>
          </w:tcPr>
          <w:p w14:paraId="386177F8" w14:textId="0792DC76" w:rsidR="007E4180" w:rsidRPr="00834CAD" w:rsidRDefault="007E4180" w:rsidP="00834CAD">
            <w:pPr>
              <w:spacing w:line="300" w:lineRule="exact"/>
              <w:rPr>
                <w:rFonts w:ascii="Times New Roman" w:eastAsia="Times New Roman" w:hAnsi="Times New Roman" w:cs="Times New Roman"/>
                <w:b/>
                <w:color w:val="000000"/>
                <w:sz w:val="20"/>
                <w:szCs w:val="20"/>
              </w:rPr>
            </w:pPr>
            <w:r w:rsidRPr="00834CAD">
              <w:rPr>
                <w:rFonts w:ascii="Times New Roman" w:eastAsia="Times New Roman" w:hAnsi="Times New Roman" w:cs="Times New Roman"/>
                <w:b/>
                <w:color w:val="000000"/>
                <w:sz w:val="20"/>
                <w:szCs w:val="20"/>
              </w:rPr>
              <w:t>Days of pain make it hard for you to do your usual activities</w:t>
            </w:r>
          </w:p>
        </w:tc>
        <w:tc>
          <w:tcPr>
            <w:tcW w:w="654" w:type="dxa"/>
            <w:noWrap/>
            <w:hideMark/>
          </w:tcPr>
          <w:p w14:paraId="0E4441EF"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301</w:t>
            </w:r>
          </w:p>
        </w:tc>
        <w:tc>
          <w:tcPr>
            <w:tcW w:w="1216" w:type="dxa"/>
          </w:tcPr>
          <w:p w14:paraId="48228159" w14:textId="387BD205"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94.1</w:t>
            </w:r>
          </w:p>
        </w:tc>
        <w:tc>
          <w:tcPr>
            <w:tcW w:w="654" w:type="dxa"/>
            <w:noWrap/>
            <w:hideMark/>
          </w:tcPr>
          <w:p w14:paraId="6BA22352" w14:textId="5F2C78C8"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0</w:t>
            </w:r>
          </w:p>
        </w:tc>
        <w:tc>
          <w:tcPr>
            <w:tcW w:w="748" w:type="dxa"/>
            <w:noWrap/>
            <w:hideMark/>
          </w:tcPr>
          <w:p w14:paraId="4631F527"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20</w:t>
            </w:r>
          </w:p>
        </w:tc>
        <w:tc>
          <w:tcPr>
            <w:tcW w:w="1310" w:type="dxa"/>
            <w:noWrap/>
            <w:hideMark/>
          </w:tcPr>
          <w:p w14:paraId="0596B675"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 xml:space="preserve">5.81 </w:t>
            </w:r>
            <w:r w:rsidRPr="00834CAD">
              <w:rPr>
                <w:rFonts w:ascii="Times New Roman" w:eastAsia="Times New Roman" w:hAnsi="Times New Roman" w:cs="Times New Roman"/>
                <w:bCs/>
                <w:color w:val="000000"/>
                <w:sz w:val="20"/>
                <w:szCs w:val="20"/>
              </w:rPr>
              <w:t xml:space="preserve">± </w:t>
            </w:r>
            <w:r w:rsidRPr="00834CAD">
              <w:rPr>
                <w:rFonts w:ascii="Times New Roman" w:eastAsia="Times New Roman" w:hAnsi="Times New Roman" w:cs="Times New Roman"/>
                <w:color w:val="000000"/>
                <w:sz w:val="20"/>
                <w:szCs w:val="20"/>
              </w:rPr>
              <w:t>5.21</w:t>
            </w:r>
          </w:p>
        </w:tc>
      </w:tr>
      <w:tr w:rsidR="00BB0223" w:rsidRPr="00834CAD" w14:paraId="14DFBB49" w14:textId="77777777" w:rsidTr="00BB0223">
        <w:trPr>
          <w:trHeight w:val="267"/>
          <w:jc w:val="center"/>
        </w:trPr>
        <w:tc>
          <w:tcPr>
            <w:tcW w:w="2898" w:type="dxa"/>
            <w:hideMark/>
          </w:tcPr>
          <w:p w14:paraId="64749A6A" w14:textId="61DE8FB1" w:rsidR="007E4180" w:rsidRPr="00834CAD" w:rsidRDefault="007E4180" w:rsidP="00834CAD">
            <w:pPr>
              <w:spacing w:line="300" w:lineRule="exact"/>
              <w:rPr>
                <w:rFonts w:ascii="Times New Roman" w:eastAsia="Times New Roman" w:hAnsi="Times New Roman" w:cs="Times New Roman"/>
                <w:b/>
                <w:color w:val="000000"/>
                <w:sz w:val="20"/>
                <w:szCs w:val="20"/>
              </w:rPr>
            </w:pPr>
            <w:r w:rsidRPr="00834CAD">
              <w:rPr>
                <w:rFonts w:ascii="Times New Roman" w:eastAsia="Times New Roman" w:hAnsi="Times New Roman" w:cs="Times New Roman"/>
                <w:b/>
                <w:color w:val="000000"/>
                <w:sz w:val="20"/>
                <w:szCs w:val="20"/>
              </w:rPr>
              <w:t>Number of days you felt sad or depressed</w:t>
            </w:r>
          </w:p>
        </w:tc>
        <w:tc>
          <w:tcPr>
            <w:tcW w:w="654" w:type="dxa"/>
            <w:noWrap/>
            <w:hideMark/>
          </w:tcPr>
          <w:p w14:paraId="6854B3F7"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256</w:t>
            </w:r>
          </w:p>
        </w:tc>
        <w:tc>
          <w:tcPr>
            <w:tcW w:w="1216" w:type="dxa"/>
          </w:tcPr>
          <w:p w14:paraId="331F163E" w14:textId="2B2021A4"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80</w:t>
            </w:r>
          </w:p>
        </w:tc>
        <w:tc>
          <w:tcPr>
            <w:tcW w:w="654" w:type="dxa"/>
            <w:noWrap/>
            <w:hideMark/>
          </w:tcPr>
          <w:p w14:paraId="14890B4F" w14:textId="6EC9145D"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0</w:t>
            </w:r>
          </w:p>
        </w:tc>
        <w:tc>
          <w:tcPr>
            <w:tcW w:w="748" w:type="dxa"/>
            <w:noWrap/>
            <w:hideMark/>
          </w:tcPr>
          <w:p w14:paraId="6883A3D9"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25</w:t>
            </w:r>
          </w:p>
        </w:tc>
        <w:tc>
          <w:tcPr>
            <w:tcW w:w="1310" w:type="dxa"/>
            <w:noWrap/>
            <w:hideMark/>
          </w:tcPr>
          <w:p w14:paraId="1D31A6FB"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 xml:space="preserve">5.77 </w:t>
            </w:r>
            <w:r w:rsidRPr="00834CAD">
              <w:rPr>
                <w:rFonts w:ascii="Times New Roman" w:eastAsia="Times New Roman" w:hAnsi="Times New Roman" w:cs="Times New Roman"/>
                <w:bCs/>
                <w:color w:val="000000"/>
                <w:sz w:val="20"/>
                <w:szCs w:val="20"/>
              </w:rPr>
              <w:t xml:space="preserve">± </w:t>
            </w:r>
            <w:r w:rsidRPr="00834CAD">
              <w:rPr>
                <w:rFonts w:ascii="Times New Roman" w:eastAsia="Times New Roman" w:hAnsi="Times New Roman" w:cs="Times New Roman"/>
                <w:color w:val="000000"/>
                <w:sz w:val="20"/>
                <w:szCs w:val="20"/>
              </w:rPr>
              <w:t>4.95</w:t>
            </w:r>
          </w:p>
        </w:tc>
      </w:tr>
      <w:tr w:rsidR="00BB0223" w:rsidRPr="00834CAD" w14:paraId="295691C1" w14:textId="77777777" w:rsidTr="00BB0223">
        <w:trPr>
          <w:trHeight w:val="289"/>
          <w:jc w:val="center"/>
        </w:trPr>
        <w:tc>
          <w:tcPr>
            <w:tcW w:w="2898" w:type="dxa"/>
            <w:hideMark/>
          </w:tcPr>
          <w:p w14:paraId="662099A9" w14:textId="77777777" w:rsidR="007E4180" w:rsidRPr="00834CAD" w:rsidRDefault="007E4180" w:rsidP="00834CAD">
            <w:pPr>
              <w:spacing w:line="300" w:lineRule="exact"/>
              <w:rPr>
                <w:rFonts w:ascii="Times New Roman" w:eastAsia="Times New Roman" w:hAnsi="Times New Roman" w:cs="Times New Roman"/>
                <w:b/>
                <w:color w:val="000000"/>
                <w:sz w:val="20"/>
                <w:szCs w:val="20"/>
              </w:rPr>
            </w:pPr>
            <w:r w:rsidRPr="00834CAD">
              <w:rPr>
                <w:rFonts w:ascii="Times New Roman" w:eastAsia="Times New Roman" w:hAnsi="Times New Roman" w:cs="Times New Roman"/>
                <w:b/>
                <w:color w:val="000000"/>
                <w:sz w:val="20"/>
                <w:szCs w:val="20"/>
              </w:rPr>
              <w:t>Number of days you felt worried, tense, or anxious</w:t>
            </w:r>
          </w:p>
        </w:tc>
        <w:tc>
          <w:tcPr>
            <w:tcW w:w="654" w:type="dxa"/>
            <w:noWrap/>
            <w:hideMark/>
          </w:tcPr>
          <w:p w14:paraId="0BB3E6CD"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236</w:t>
            </w:r>
          </w:p>
        </w:tc>
        <w:tc>
          <w:tcPr>
            <w:tcW w:w="1216" w:type="dxa"/>
          </w:tcPr>
          <w:p w14:paraId="3A4CB0AB" w14:textId="175F7F6B" w:rsidR="007E4180" w:rsidRPr="00834CAD" w:rsidRDefault="00B12E8E"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73.8</w:t>
            </w:r>
          </w:p>
        </w:tc>
        <w:tc>
          <w:tcPr>
            <w:tcW w:w="654" w:type="dxa"/>
            <w:noWrap/>
            <w:hideMark/>
          </w:tcPr>
          <w:p w14:paraId="0FAA0A5C" w14:textId="4AA51613"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0</w:t>
            </w:r>
          </w:p>
        </w:tc>
        <w:tc>
          <w:tcPr>
            <w:tcW w:w="748" w:type="dxa"/>
            <w:noWrap/>
            <w:hideMark/>
          </w:tcPr>
          <w:p w14:paraId="095C34A1"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21</w:t>
            </w:r>
          </w:p>
        </w:tc>
        <w:tc>
          <w:tcPr>
            <w:tcW w:w="1310" w:type="dxa"/>
            <w:noWrap/>
            <w:hideMark/>
          </w:tcPr>
          <w:p w14:paraId="315BC9B9"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 xml:space="preserve">5.80 </w:t>
            </w:r>
            <w:r w:rsidRPr="00834CAD">
              <w:rPr>
                <w:rFonts w:ascii="Times New Roman" w:eastAsia="Times New Roman" w:hAnsi="Times New Roman" w:cs="Times New Roman"/>
                <w:bCs/>
                <w:color w:val="000000"/>
                <w:sz w:val="20"/>
                <w:szCs w:val="20"/>
              </w:rPr>
              <w:t xml:space="preserve">± </w:t>
            </w:r>
            <w:r w:rsidRPr="00834CAD">
              <w:rPr>
                <w:rFonts w:ascii="Times New Roman" w:eastAsia="Times New Roman" w:hAnsi="Times New Roman" w:cs="Times New Roman"/>
                <w:color w:val="000000"/>
                <w:sz w:val="20"/>
                <w:szCs w:val="20"/>
              </w:rPr>
              <w:t>5.09</w:t>
            </w:r>
          </w:p>
        </w:tc>
      </w:tr>
      <w:tr w:rsidR="00BB0223" w:rsidRPr="00834CAD" w14:paraId="3F8AE4A5" w14:textId="77777777" w:rsidTr="00BB0223">
        <w:trPr>
          <w:trHeight w:val="263"/>
          <w:jc w:val="center"/>
        </w:trPr>
        <w:tc>
          <w:tcPr>
            <w:tcW w:w="2898" w:type="dxa"/>
            <w:hideMark/>
          </w:tcPr>
          <w:p w14:paraId="792260E4" w14:textId="77777777" w:rsidR="007E4180" w:rsidRPr="00834CAD" w:rsidRDefault="007E4180" w:rsidP="00834CAD">
            <w:pPr>
              <w:spacing w:line="300" w:lineRule="exact"/>
              <w:rPr>
                <w:rFonts w:ascii="Times New Roman" w:eastAsia="Times New Roman" w:hAnsi="Times New Roman" w:cs="Times New Roman"/>
                <w:b/>
                <w:color w:val="000000"/>
                <w:sz w:val="20"/>
                <w:szCs w:val="20"/>
              </w:rPr>
            </w:pPr>
            <w:r w:rsidRPr="00834CAD">
              <w:rPr>
                <w:rFonts w:ascii="Times New Roman" w:eastAsia="Times New Roman" w:hAnsi="Times New Roman" w:cs="Times New Roman"/>
                <w:b/>
                <w:color w:val="000000"/>
                <w:sz w:val="20"/>
                <w:szCs w:val="20"/>
              </w:rPr>
              <w:t>Number of days you felt you did not get enough rest or sleep</w:t>
            </w:r>
          </w:p>
        </w:tc>
        <w:tc>
          <w:tcPr>
            <w:tcW w:w="654" w:type="dxa"/>
            <w:noWrap/>
            <w:hideMark/>
          </w:tcPr>
          <w:p w14:paraId="36EC0B7B"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154</w:t>
            </w:r>
          </w:p>
        </w:tc>
        <w:tc>
          <w:tcPr>
            <w:tcW w:w="1216" w:type="dxa"/>
          </w:tcPr>
          <w:p w14:paraId="60032E29" w14:textId="611F7E68" w:rsidR="007E4180" w:rsidRPr="00834CAD" w:rsidRDefault="00B12E8E"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48.1</w:t>
            </w:r>
          </w:p>
        </w:tc>
        <w:tc>
          <w:tcPr>
            <w:tcW w:w="654" w:type="dxa"/>
            <w:noWrap/>
            <w:hideMark/>
          </w:tcPr>
          <w:p w14:paraId="188142E1" w14:textId="2B225AD4"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0</w:t>
            </w:r>
          </w:p>
        </w:tc>
        <w:tc>
          <w:tcPr>
            <w:tcW w:w="748" w:type="dxa"/>
            <w:noWrap/>
            <w:hideMark/>
          </w:tcPr>
          <w:p w14:paraId="31EF795F"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20</w:t>
            </w:r>
          </w:p>
        </w:tc>
        <w:tc>
          <w:tcPr>
            <w:tcW w:w="1310" w:type="dxa"/>
            <w:noWrap/>
            <w:hideMark/>
          </w:tcPr>
          <w:p w14:paraId="4B0FFDDD"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 xml:space="preserve">3.55 </w:t>
            </w:r>
            <w:r w:rsidRPr="00834CAD">
              <w:rPr>
                <w:rFonts w:ascii="Times New Roman" w:eastAsia="Times New Roman" w:hAnsi="Times New Roman" w:cs="Times New Roman"/>
                <w:bCs/>
                <w:color w:val="000000"/>
                <w:sz w:val="20"/>
                <w:szCs w:val="20"/>
              </w:rPr>
              <w:t xml:space="preserve">± </w:t>
            </w:r>
            <w:r w:rsidRPr="00834CAD">
              <w:rPr>
                <w:rFonts w:ascii="Times New Roman" w:eastAsia="Times New Roman" w:hAnsi="Times New Roman" w:cs="Times New Roman"/>
                <w:color w:val="000000"/>
                <w:sz w:val="20"/>
                <w:szCs w:val="20"/>
              </w:rPr>
              <w:t>4.81</w:t>
            </w:r>
          </w:p>
        </w:tc>
      </w:tr>
      <w:tr w:rsidR="00BB0223" w:rsidRPr="00834CAD" w14:paraId="45BC4BA1" w14:textId="77777777" w:rsidTr="00BB0223">
        <w:trPr>
          <w:trHeight w:val="302"/>
          <w:jc w:val="center"/>
        </w:trPr>
        <w:tc>
          <w:tcPr>
            <w:tcW w:w="2898" w:type="dxa"/>
            <w:hideMark/>
          </w:tcPr>
          <w:p w14:paraId="4E727438" w14:textId="41DBACAB" w:rsidR="007E4180" w:rsidRPr="00834CAD" w:rsidRDefault="004F0C6C" w:rsidP="00834CAD">
            <w:pPr>
              <w:spacing w:line="300" w:lineRule="exac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Days </w:t>
            </w:r>
            <w:r w:rsidRPr="00834CAD">
              <w:rPr>
                <w:rFonts w:ascii="Times New Roman" w:eastAsia="Times New Roman" w:hAnsi="Times New Roman" w:cs="Times New Roman"/>
                <w:b/>
                <w:color w:val="000000"/>
                <w:sz w:val="20"/>
                <w:szCs w:val="20"/>
              </w:rPr>
              <w:t>when you</w:t>
            </w:r>
            <w:r w:rsidR="007E4180" w:rsidRPr="00834CAD">
              <w:rPr>
                <w:rFonts w:ascii="Times New Roman" w:eastAsia="Times New Roman" w:hAnsi="Times New Roman" w:cs="Times New Roman"/>
                <w:b/>
                <w:color w:val="000000"/>
                <w:sz w:val="20"/>
                <w:szCs w:val="20"/>
              </w:rPr>
              <w:t xml:space="preserve"> felt very healthy and full of energy</w:t>
            </w:r>
          </w:p>
        </w:tc>
        <w:tc>
          <w:tcPr>
            <w:tcW w:w="654" w:type="dxa"/>
            <w:noWrap/>
            <w:hideMark/>
          </w:tcPr>
          <w:p w14:paraId="17E15FDD"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164</w:t>
            </w:r>
          </w:p>
        </w:tc>
        <w:tc>
          <w:tcPr>
            <w:tcW w:w="1216" w:type="dxa"/>
          </w:tcPr>
          <w:p w14:paraId="542C3472" w14:textId="567AB120" w:rsidR="007E4180" w:rsidRPr="00834CAD" w:rsidRDefault="00B12E8E"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51.3</w:t>
            </w:r>
          </w:p>
        </w:tc>
        <w:tc>
          <w:tcPr>
            <w:tcW w:w="654" w:type="dxa"/>
            <w:noWrap/>
            <w:hideMark/>
          </w:tcPr>
          <w:p w14:paraId="3C275AC1" w14:textId="750ECF1B"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0</w:t>
            </w:r>
          </w:p>
        </w:tc>
        <w:tc>
          <w:tcPr>
            <w:tcW w:w="748" w:type="dxa"/>
            <w:noWrap/>
            <w:hideMark/>
          </w:tcPr>
          <w:p w14:paraId="4CD1842A"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25</w:t>
            </w:r>
          </w:p>
        </w:tc>
        <w:tc>
          <w:tcPr>
            <w:tcW w:w="1310" w:type="dxa"/>
            <w:noWrap/>
            <w:hideMark/>
          </w:tcPr>
          <w:p w14:paraId="1CC8283C" w14:textId="77777777" w:rsidR="007E4180" w:rsidRPr="00834CAD" w:rsidRDefault="007E4180" w:rsidP="00834CAD">
            <w:pPr>
              <w:spacing w:line="300" w:lineRule="exact"/>
              <w:rPr>
                <w:rFonts w:ascii="Times New Roman" w:eastAsia="Times New Roman" w:hAnsi="Times New Roman" w:cs="Times New Roman"/>
                <w:color w:val="000000"/>
                <w:sz w:val="20"/>
                <w:szCs w:val="20"/>
              </w:rPr>
            </w:pPr>
            <w:r w:rsidRPr="00834CAD">
              <w:rPr>
                <w:rFonts w:ascii="Times New Roman" w:eastAsia="Times New Roman" w:hAnsi="Times New Roman" w:cs="Times New Roman"/>
                <w:color w:val="000000"/>
                <w:sz w:val="20"/>
                <w:szCs w:val="20"/>
              </w:rPr>
              <w:t xml:space="preserve">13.58 </w:t>
            </w:r>
            <w:r w:rsidRPr="00834CAD">
              <w:rPr>
                <w:rFonts w:ascii="Times New Roman" w:eastAsia="Times New Roman" w:hAnsi="Times New Roman" w:cs="Times New Roman"/>
                <w:bCs/>
                <w:color w:val="000000"/>
                <w:sz w:val="20"/>
                <w:szCs w:val="20"/>
              </w:rPr>
              <w:t xml:space="preserve">± </w:t>
            </w:r>
            <w:r w:rsidRPr="00834CAD">
              <w:rPr>
                <w:rFonts w:ascii="Times New Roman" w:eastAsia="Times New Roman" w:hAnsi="Times New Roman" w:cs="Times New Roman"/>
                <w:color w:val="000000"/>
                <w:sz w:val="20"/>
                <w:szCs w:val="20"/>
              </w:rPr>
              <w:t>5.21</w:t>
            </w:r>
          </w:p>
        </w:tc>
      </w:tr>
    </w:tbl>
    <w:p w14:paraId="1BBF483C" w14:textId="77777777" w:rsidR="00DB452C" w:rsidRDefault="00DB452C" w:rsidP="00834CAD">
      <w:pPr>
        <w:pStyle w:val="reader-text-blockparagraph"/>
        <w:spacing w:before="120" w:beforeAutospacing="0" w:after="120" w:afterAutospacing="0" w:line="300" w:lineRule="exact"/>
        <w:jc w:val="both"/>
        <w:rPr>
          <w:rStyle w:val="Strong"/>
          <w:sz w:val="26"/>
          <w:szCs w:val="26"/>
        </w:rPr>
        <w:sectPr w:rsidR="00DB452C" w:rsidSect="00DB452C">
          <w:type w:val="continuous"/>
          <w:pgSz w:w="11906" w:h="16838" w:code="9"/>
          <w:pgMar w:top="1440" w:right="1440" w:bottom="1440" w:left="1440" w:header="708" w:footer="708" w:gutter="0"/>
          <w:cols w:space="708"/>
          <w:docGrid w:linePitch="360"/>
        </w:sectPr>
      </w:pPr>
    </w:p>
    <w:p w14:paraId="3872D7A2" w14:textId="77777777" w:rsidR="007B2FE7" w:rsidRPr="00834CAD" w:rsidRDefault="006F2504" w:rsidP="00834CAD">
      <w:pPr>
        <w:pStyle w:val="reader-text-blockparagraph"/>
        <w:spacing w:before="120" w:beforeAutospacing="0" w:after="120" w:afterAutospacing="0" w:line="300" w:lineRule="exact"/>
        <w:jc w:val="both"/>
        <w:rPr>
          <w:rStyle w:val="Strong"/>
          <w:sz w:val="26"/>
          <w:szCs w:val="26"/>
        </w:rPr>
      </w:pPr>
      <w:r w:rsidRPr="00834CAD">
        <w:rPr>
          <w:rStyle w:val="Strong"/>
          <w:sz w:val="26"/>
          <w:szCs w:val="26"/>
        </w:rPr>
        <w:t>Discussion</w:t>
      </w:r>
    </w:p>
    <w:p w14:paraId="7AB36D3B" w14:textId="602E87E2" w:rsidR="00262567" w:rsidRDefault="004559D2"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Th</w:t>
      </w:r>
      <w:r w:rsidR="00B621DD" w:rsidRPr="007B2FE7">
        <w:rPr>
          <w:rFonts w:ascii="Times New Roman" w:hAnsi="Times New Roman" w:cs="Times New Roman"/>
        </w:rPr>
        <w:t xml:space="preserve">e purpose </w:t>
      </w:r>
      <w:r w:rsidR="003C04A3" w:rsidRPr="007B2FE7">
        <w:rPr>
          <w:rFonts w:ascii="Times New Roman" w:hAnsi="Times New Roman" w:cs="Times New Roman"/>
        </w:rPr>
        <w:t xml:space="preserve">of the study was to determine the </w:t>
      </w:r>
      <w:r w:rsidRPr="007B2FE7">
        <w:rPr>
          <w:rFonts w:ascii="Times New Roman" w:hAnsi="Times New Roman" w:cs="Times New Roman"/>
        </w:rPr>
        <w:t>prevalence of secondary health conditions</w:t>
      </w:r>
      <w:r w:rsidR="00B621DD" w:rsidRPr="007B2FE7">
        <w:rPr>
          <w:rFonts w:ascii="Times New Roman" w:hAnsi="Times New Roman" w:cs="Times New Roman"/>
        </w:rPr>
        <w:t xml:space="preserve"> and </w:t>
      </w:r>
      <w:r w:rsidR="006B5745" w:rsidRPr="007B2FE7">
        <w:rPr>
          <w:rFonts w:ascii="Times New Roman" w:hAnsi="Times New Roman" w:cs="Times New Roman"/>
        </w:rPr>
        <w:t>to</w:t>
      </w:r>
      <w:r w:rsidRPr="007B2FE7">
        <w:rPr>
          <w:rFonts w:ascii="Times New Roman" w:hAnsi="Times New Roman" w:cs="Times New Roman"/>
        </w:rPr>
        <w:t xml:space="preserve"> </w:t>
      </w:r>
      <w:r w:rsidR="00215964" w:rsidRPr="007B2FE7">
        <w:rPr>
          <w:rFonts w:ascii="Times New Roman" w:hAnsi="Times New Roman" w:cs="Times New Roman"/>
        </w:rPr>
        <w:t>find out</w:t>
      </w:r>
      <w:r w:rsidR="00B621DD" w:rsidRPr="007B2FE7">
        <w:rPr>
          <w:rFonts w:ascii="Times New Roman" w:hAnsi="Times New Roman" w:cs="Times New Roman"/>
        </w:rPr>
        <w:t xml:space="preserve"> </w:t>
      </w:r>
      <w:r w:rsidRPr="007B2FE7">
        <w:rPr>
          <w:rFonts w:ascii="Times New Roman" w:hAnsi="Times New Roman" w:cs="Times New Roman"/>
        </w:rPr>
        <w:t xml:space="preserve">the health-related quality of life </w:t>
      </w:r>
      <w:r w:rsidR="00760F45" w:rsidRPr="007B2FE7">
        <w:rPr>
          <w:rFonts w:ascii="Times New Roman" w:hAnsi="Times New Roman" w:cs="Times New Roman"/>
        </w:rPr>
        <w:t>among</w:t>
      </w:r>
      <w:r w:rsidRPr="007B2FE7">
        <w:rPr>
          <w:rFonts w:ascii="Times New Roman" w:hAnsi="Times New Roman" w:cs="Times New Roman"/>
        </w:rPr>
        <w:t xml:space="preserve"> persons with disabilities </w:t>
      </w:r>
      <w:r w:rsidR="00F650C2" w:rsidRPr="007B2FE7">
        <w:rPr>
          <w:rFonts w:ascii="Times New Roman" w:hAnsi="Times New Roman" w:cs="Times New Roman"/>
        </w:rPr>
        <w:t xml:space="preserve">aged </w:t>
      </w:r>
      <w:r w:rsidRPr="007B2FE7">
        <w:rPr>
          <w:rFonts w:ascii="Times New Roman" w:hAnsi="Times New Roman" w:cs="Times New Roman"/>
        </w:rPr>
        <w:t xml:space="preserve">18 years and above in the Limbe municipality of the Southwest Region of Cameroon. </w:t>
      </w:r>
      <w:r w:rsidR="00B621DD" w:rsidRPr="007B2FE7">
        <w:rPr>
          <w:rFonts w:ascii="Times New Roman" w:hAnsi="Times New Roman" w:cs="Times New Roman"/>
        </w:rPr>
        <w:t>The exposure variable of this study was disability</w:t>
      </w:r>
      <w:r w:rsidR="004F0C6C">
        <w:rPr>
          <w:rFonts w:ascii="Times New Roman" w:hAnsi="Times New Roman" w:cs="Times New Roman"/>
        </w:rPr>
        <w:t>,</w:t>
      </w:r>
      <w:r w:rsidR="00B621DD" w:rsidRPr="007B2FE7">
        <w:rPr>
          <w:rFonts w:ascii="Times New Roman" w:hAnsi="Times New Roman" w:cs="Times New Roman"/>
        </w:rPr>
        <w:t xml:space="preserve"> while the outcome variables were secondary health conditions and health-related quality of life.</w:t>
      </w:r>
    </w:p>
    <w:p w14:paraId="5B409C71" w14:textId="6A1485D7" w:rsidR="007B2FE7" w:rsidRDefault="00557954"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The study</w:t>
      </w:r>
      <w:r w:rsidR="00DC4336" w:rsidRPr="007B2FE7">
        <w:rPr>
          <w:rFonts w:ascii="Times New Roman" w:hAnsi="Times New Roman" w:cs="Times New Roman"/>
        </w:rPr>
        <w:t xml:space="preserve"> participants</w:t>
      </w:r>
      <w:r w:rsidRPr="007B2FE7">
        <w:rPr>
          <w:rFonts w:ascii="Times New Roman" w:hAnsi="Times New Roman" w:cs="Times New Roman"/>
        </w:rPr>
        <w:t xml:space="preserve"> </w:t>
      </w:r>
      <w:r w:rsidR="00B87755" w:rsidRPr="007B2FE7">
        <w:rPr>
          <w:rFonts w:ascii="Times New Roman" w:hAnsi="Times New Roman" w:cs="Times New Roman"/>
        </w:rPr>
        <w:t>presented</w:t>
      </w:r>
      <w:r w:rsidR="004559D2" w:rsidRPr="007B2FE7">
        <w:rPr>
          <w:rFonts w:ascii="Times New Roman" w:hAnsi="Times New Roman" w:cs="Times New Roman"/>
        </w:rPr>
        <w:t xml:space="preserve"> </w:t>
      </w:r>
      <w:r w:rsidR="00215964" w:rsidRPr="007B2FE7">
        <w:rPr>
          <w:rFonts w:ascii="Times New Roman" w:hAnsi="Times New Roman" w:cs="Times New Roman"/>
        </w:rPr>
        <w:t>diverse types</w:t>
      </w:r>
      <w:r w:rsidR="004559D2" w:rsidRPr="007B2FE7">
        <w:rPr>
          <w:rFonts w:ascii="Times New Roman" w:hAnsi="Times New Roman" w:cs="Times New Roman"/>
        </w:rPr>
        <w:t xml:space="preserve"> of disabilities</w:t>
      </w:r>
      <w:r w:rsidR="004F0C6C">
        <w:rPr>
          <w:rFonts w:ascii="Times New Roman" w:hAnsi="Times New Roman" w:cs="Times New Roman"/>
        </w:rPr>
        <w:t>,</w:t>
      </w:r>
      <w:r w:rsidR="004559D2" w:rsidRPr="007B2FE7">
        <w:rPr>
          <w:rFonts w:ascii="Times New Roman" w:hAnsi="Times New Roman" w:cs="Times New Roman"/>
        </w:rPr>
        <w:t xml:space="preserve"> </w:t>
      </w:r>
      <w:r w:rsidR="009167CD" w:rsidRPr="007B2FE7">
        <w:rPr>
          <w:rFonts w:ascii="Times New Roman" w:hAnsi="Times New Roman" w:cs="Times New Roman"/>
        </w:rPr>
        <w:t>including</w:t>
      </w:r>
      <w:r w:rsidR="00415E29" w:rsidRPr="007B2FE7">
        <w:rPr>
          <w:rFonts w:ascii="Times New Roman" w:hAnsi="Times New Roman" w:cs="Times New Roman"/>
        </w:rPr>
        <w:t xml:space="preserve"> </w:t>
      </w:r>
      <w:r w:rsidR="00DE6AA3" w:rsidRPr="007B2FE7">
        <w:rPr>
          <w:rFonts w:ascii="Times New Roman" w:hAnsi="Times New Roman" w:cs="Times New Roman"/>
        </w:rPr>
        <w:t>paraplegia,</w:t>
      </w:r>
      <w:r w:rsidR="00415E29" w:rsidRPr="007B2FE7">
        <w:rPr>
          <w:rFonts w:ascii="Times New Roman" w:hAnsi="Times New Roman" w:cs="Times New Roman"/>
        </w:rPr>
        <w:t xml:space="preserve"> </w:t>
      </w:r>
      <w:r w:rsidRPr="007B2FE7">
        <w:rPr>
          <w:rFonts w:ascii="Times New Roman" w:hAnsi="Times New Roman" w:cs="Times New Roman"/>
        </w:rPr>
        <w:t>amput</w:t>
      </w:r>
      <w:r w:rsidR="007F61B2" w:rsidRPr="007B2FE7">
        <w:rPr>
          <w:rFonts w:ascii="Times New Roman" w:hAnsi="Times New Roman" w:cs="Times New Roman"/>
        </w:rPr>
        <w:t>ations</w:t>
      </w:r>
      <w:r w:rsidR="00415E29" w:rsidRPr="007B2FE7">
        <w:rPr>
          <w:rFonts w:ascii="Times New Roman" w:hAnsi="Times New Roman" w:cs="Times New Roman"/>
        </w:rPr>
        <w:t xml:space="preserve">, visual impairment, </w:t>
      </w:r>
      <w:r w:rsidR="00C854E8" w:rsidRPr="007B2FE7">
        <w:rPr>
          <w:rFonts w:ascii="Times New Roman" w:hAnsi="Times New Roman" w:cs="Times New Roman"/>
        </w:rPr>
        <w:t>hemiparesis,</w:t>
      </w:r>
      <w:r w:rsidR="00415E29" w:rsidRPr="007B2FE7">
        <w:rPr>
          <w:rFonts w:ascii="Times New Roman" w:hAnsi="Times New Roman" w:cs="Times New Roman"/>
        </w:rPr>
        <w:t xml:space="preserve"> </w:t>
      </w:r>
      <w:r w:rsidR="009E0097" w:rsidRPr="007B2FE7">
        <w:rPr>
          <w:rFonts w:ascii="Times New Roman" w:hAnsi="Times New Roman" w:cs="Times New Roman"/>
        </w:rPr>
        <w:t>arthritis,</w:t>
      </w:r>
      <w:r w:rsidR="00415E29" w:rsidRPr="007B2FE7">
        <w:rPr>
          <w:rFonts w:ascii="Times New Roman" w:hAnsi="Times New Roman" w:cs="Times New Roman"/>
        </w:rPr>
        <w:t xml:space="preserve"> hearing </w:t>
      </w:r>
      <w:r w:rsidRPr="007B2FE7">
        <w:rPr>
          <w:rFonts w:ascii="Times New Roman" w:hAnsi="Times New Roman" w:cs="Times New Roman"/>
        </w:rPr>
        <w:t>disabilities</w:t>
      </w:r>
      <w:r w:rsidR="00C73267" w:rsidRPr="007B2FE7">
        <w:rPr>
          <w:rFonts w:ascii="Times New Roman" w:hAnsi="Times New Roman" w:cs="Times New Roman"/>
        </w:rPr>
        <w:t>,</w:t>
      </w:r>
      <w:r w:rsidR="00415E29" w:rsidRPr="007B2FE7">
        <w:rPr>
          <w:rFonts w:ascii="Times New Roman" w:hAnsi="Times New Roman" w:cs="Times New Roman"/>
        </w:rPr>
        <w:t xml:space="preserve"> and neurologic </w:t>
      </w:r>
      <w:r w:rsidRPr="007B2FE7">
        <w:rPr>
          <w:rFonts w:ascii="Times New Roman" w:hAnsi="Times New Roman" w:cs="Times New Roman"/>
        </w:rPr>
        <w:t>disabilities</w:t>
      </w:r>
      <w:r w:rsidR="009E0097" w:rsidRPr="007B2FE7">
        <w:rPr>
          <w:rFonts w:ascii="Times New Roman" w:hAnsi="Times New Roman" w:cs="Times New Roman"/>
        </w:rPr>
        <w:t>.</w:t>
      </w:r>
      <w:r w:rsidR="00362DF2" w:rsidRPr="007B2FE7">
        <w:rPr>
          <w:rFonts w:ascii="Times New Roman" w:hAnsi="Times New Roman" w:cs="Times New Roman"/>
        </w:rPr>
        <w:t xml:space="preserve"> </w:t>
      </w:r>
      <w:r w:rsidR="00294FD1" w:rsidRPr="007B2FE7">
        <w:rPr>
          <w:rFonts w:ascii="Times New Roman" w:hAnsi="Times New Roman" w:cs="Times New Roman"/>
        </w:rPr>
        <w:t>On</w:t>
      </w:r>
      <w:r w:rsidRPr="007B2FE7">
        <w:rPr>
          <w:rFonts w:ascii="Times New Roman" w:hAnsi="Times New Roman" w:cs="Times New Roman"/>
        </w:rPr>
        <w:t xml:space="preserve"> </w:t>
      </w:r>
      <w:r w:rsidR="00B87755" w:rsidRPr="007B2FE7">
        <w:rPr>
          <w:rFonts w:ascii="Times New Roman" w:hAnsi="Times New Roman" w:cs="Times New Roman"/>
        </w:rPr>
        <w:t xml:space="preserve">the </w:t>
      </w:r>
      <w:r w:rsidRPr="007B2FE7">
        <w:rPr>
          <w:rFonts w:ascii="Times New Roman" w:hAnsi="Times New Roman" w:cs="Times New Roman"/>
        </w:rPr>
        <w:t xml:space="preserve">prevalence of secondary health </w:t>
      </w:r>
      <w:r w:rsidR="00246DC3" w:rsidRPr="007B2FE7">
        <w:rPr>
          <w:rFonts w:ascii="Times New Roman" w:hAnsi="Times New Roman" w:cs="Times New Roman"/>
        </w:rPr>
        <w:t>conditions</w:t>
      </w:r>
      <w:r w:rsidRPr="007B2FE7">
        <w:rPr>
          <w:rFonts w:ascii="Times New Roman" w:hAnsi="Times New Roman" w:cs="Times New Roman"/>
        </w:rPr>
        <w:t xml:space="preserve">, the current study revealed that participants presented with the following </w:t>
      </w:r>
      <w:r w:rsidR="007F61B2" w:rsidRPr="007B2FE7">
        <w:rPr>
          <w:rFonts w:ascii="Times New Roman" w:hAnsi="Times New Roman" w:cs="Times New Roman"/>
        </w:rPr>
        <w:t>conditions:</w:t>
      </w:r>
      <w:r w:rsidR="00362DF2" w:rsidRPr="007B2FE7">
        <w:rPr>
          <w:rFonts w:ascii="Times New Roman" w:hAnsi="Times New Roman" w:cs="Times New Roman"/>
        </w:rPr>
        <w:t xml:space="preserve"> </w:t>
      </w:r>
      <w:r w:rsidR="00E57078" w:rsidRPr="007B2FE7">
        <w:rPr>
          <w:rFonts w:ascii="Times New Roman" w:hAnsi="Times New Roman" w:cs="Times New Roman"/>
        </w:rPr>
        <w:t>pain, depression</w:t>
      </w:r>
      <w:r w:rsidR="00362DF2" w:rsidRPr="007B2FE7">
        <w:rPr>
          <w:rFonts w:ascii="Times New Roman" w:hAnsi="Times New Roman" w:cs="Times New Roman"/>
        </w:rPr>
        <w:t xml:space="preserve">, pressure ulcers, contractures, hypertension, diabetes and </w:t>
      </w:r>
      <w:r w:rsidR="00362DF2" w:rsidRPr="007B2FE7">
        <w:rPr>
          <w:rFonts w:ascii="Times New Roman" w:hAnsi="Times New Roman" w:cs="Times New Roman"/>
        </w:rPr>
        <w:t xml:space="preserve">urinary infection. </w:t>
      </w:r>
      <w:r w:rsidR="00EF0744" w:rsidRPr="007B2FE7">
        <w:rPr>
          <w:rFonts w:ascii="Times New Roman" w:hAnsi="Times New Roman" w:cs="Times New Roman"/>
        </w:rPr>
        <w:t xml:space="preserve">These findings </w:t>
      </w:r>
      <w:r w:rsidR="007F3824" w:rsidRPr="007B2FE7">
        <w:rPr>
          <w:rFonts w:ascii="Times New Roman" w:hAnsi="Times New Roman" w:cs="Times New Roman"/>
        </w:rPr>
        <w:t xml:space="preserve">showed </w:t>
      </w:r>
      <w:r w:rsidR="00EF0744" w:rsidRPr="007B2FE7">
        <w:rPr>
          <w:rFonts w:ascii="Times New Roman" w:hAnsi="Times New Roman" w:cs="Times New Roman"/>
        </w:rPr>
        <w:t>that</w:t>
      </w:r>
      <w:r w:rsidR="00DC4336" w:rsidRPr="007B2FE7">
        <w:rPr>
          <w:rFonts w:ascii="Times New Roman" w:hAnsi="Times New Roman" w:cs="Times New Roman"/>
        </w:rPr>
        <w:t xml:space="preserve"> </w:t>
      </w:r>
      <w:r w:rsidR="003B1EA2" w:rsidRPr="007B2FE7">
        <w:rPr>
          <w:rFonts w:ascii="Times New Roman" w:hAnsi="Times New Roman" w:cs="Times New Roman"/>
        </w:rPr>
        <w:t xml:space="preserve">physically challenged </w:t>
      </w:r>
      <w:r w:rsidR="004F0C6C" w:rsidRPr="007B2FE7">
        <w:rPr>
          <w:rFonts w:ascii="Times New Roman" w:hAnsi="Times New Roman" w:cs="Times New Roman"/>
        </w:rPr>
        <w:t>people</w:t>
      </w:r>
      <w:r w:rsidR="00EF0744" w:rsidRPr="007B2FE7">
        <w:rPr>
          <w:rFonts w:ascii="Times New Roman" w:hAnsi="Times New Roman" w:cs="Times New Roman"/>
        </w:rPr>
        <w:t xml:space="preserve"> were</w:t>
      </w:r>
      <w:r w:rsidR="00DC4336" w:rsidRPr="007B2FE7">
        <w:rPr>
          <w:rFonts w:ascii="Times New Roman" w:hAnsi="Times New Roman" w:cs="Times New Roman"/>
        </w:rPr>
        <w:t xml:space="preserve"> </w:t>
      </w:r>
      <w:r w:rsidR="00246DC3" w:rsidRPr="007B2FE7">
        <w:rPr>
          <w:rFonts w:ascii="Times New Roman" w:hAnsi="Times New Roman" w:cs="Times New Roman"/>
        </w:rPr>
        <w:t xml:space="preserve">the </w:t>
      </w:r>
      <w:r w:rsidR="004555B9" w:rsidRPr="007B2FE7">
        <w:rPr>
          <w:rFonts w:ascii="Times New Roman" w:hAnsi="Times New Roman" w:cs="Times New Roman"/>
        </w:rPr>
        <w:t>most</w:t>
      </w:r>
      <w:r w:rsidR="004555B9">
        <w:rPr>
          <w:rFonts w:ascii="Times New Roman" w:hAnsi="Times New Roman" w:cs="Times New Roman"/>
        </w:rPr>
        <w:t xml:space="preserve"> </w:t>
      </w:r>
      <w:r w:rsidR="00DC4336" w:rsidRPr="007B2FE7">
        <w:rPr>
          <w:rFonts w:ascii="Times New Roman" w:hAnsi="Times New Roman" w:cs="Times New Roman"/>
        </w:rPr>
        <w:t>affected</w:t>
      </w:r>
      <w:r w:rsidR="00246DC3" w:rsidRPr="007B2FE7">
        <w:rPr>
          <w:rFonts w:ascii="Times New Roman" w:hAnsi="Times New Roman" w:cs="Times New Roman"/>
        </w:rPr>
        <w:t xml:space="preserve"> </w:t>
      </w:r>
      <w:r w:rsidR="0020175D" w:rsidRPr="007B2FE7">
        <w:rPr>
          <w:rFonts w:ascii="Times New Roman" w:hAnsi="Times New Roman" w:cs="Times New Roman"/>
        </w:rPr>
        <w:t>and</w:t>
      </w:r>
      <w:r w:rsidR="009947CA" w:rsidRPr="007B2FE7">
        <w:rPr>
          <w:rFonts w:ascii="Times New Roman" w:hAnsi="Times New Roman" w:cs="Times New Roman"/>
        </w:rPr>
        <w:t xml:space="preserve"> </w:t>
      </w:r>
      <w:r w:rsidR="008E7D0A" w:rsidRPr="007B2FE7">
        <w:rPr>
          <w:rFonts w:ascii="Times New Roman" w:hAnsi="Times New Roman" w:cs="Times New Roman"/>
        </w:rPr>
        <w:t xml:space="preserve">are consistent with other studies on the prevalence of </w:t>
      </w:r>
      <w:r w:rsidR="00BE4F27" w:rsidRPr="007B2FE7">
        <w:rPr>
          <w:rFonts w:ascii="Times New Roman" w:hAnsi="Times New Roman" w:cs="Times New Roman"/>
        </w:rPr>
        <w:t>secondary health</w:t>
      </w:r>
      <w:r w:rsidR="009947CA" w:rsidRPr="007B2FE7">
        <w:rPr>
          <w:rFonts w:ascii="Times New Roman" w:hAnsi="Times New Roman" w:cs="Times New Roman"/>
        </w:rPr>
        <w:t xml:space="preserve"> </w:t>
      </w:r>
      <w:r w:rsidR="008E7D0A" w:rsidRPr="007B2FE7">
        <w:rPr>
          <w:rFonts w:ascii="Times New Roman" w:hAnsi="Times New Roman" w:cs="Times New Roman"/>
        </w:rPr>
        <w:t>conditions</w:t>
      </w:r>
      <w:r w:rsidR="009E0097" w:rsidRPr="007B2FE7">
        <w:rPr>
          <w:rFonts w:ascii="Times New Roman" w:hAnsi="Times New Roman" w:cs="Times New Roman"/>
        </w:rPr>
        <w:t xml:space="preserve"> </w:t>
      </w:r>
      <w:r w:rsidR="00834CAD" w:rsidRPr="007B2FE7">
        <w:rPr>
          <w:rFonts w:ascii="Times New Roman" w:hAnsi="Times New Roman" w:cs="Times New Roman"/>
        </w:rPr>
        <w:t>[3</w:t>
      </w:r>
      <w:r w:rsidR="009E0097" w:rsidRPr="007B2FE7">
        <w:rPr>
          <w:rFonts w:ascii="Times New Roman" w:hAnsi="Times New Roman" w:cs="Times New Roman"/>
        </w:rPr>
        <w:t>, 1</w:t>
      </w:r>
      <w:r w:rsidR="00656E6D" w:rsidRPr="007B2FE7">
        <w:rPr>
          <w:rFonts w:ascii="Times New Roman" w:hAnsi="Times New Roman" w:cs="Times New Roman"/>
        </w:rPr>
        <w:t>2</w:t>
      </w:r>
      <w:r w:rsidR="009E0097" w:rsidRPr="007B2FE7">
        <w:rPr>
          <w:rFonts w:ascii="Times New Roman" w:hAnsi="Times New Roman" w:cs="Times New Roman"/>
        </w:rPr>
        <w:t>, 1</w:t>
      </w:r>
      <w:r w:rsidR="00656E6D" w:rsidRPr="007B2FE7">
        <w:rPr>
          <w:rFonts w:ascii="Times New Roman" w:hAnsi="Times New Roman" w:cs="Times New Roman"/>
        </w:rPr>
        <w:t>9</w:t>
      </w:r>
      <w:r w:rsidR="009E0097" w:rsidRPr="007B2FE7">
        <w:rPr>
          <w:rFonts w:ascii="Times New Roman" w:hAnsi="Times New Roman" w:cs="Times New Roman"/>
        </w:rPr>
        <w:t>, 3</w:t>
      </w:r>
      <w:r w:rsidR="00656E6D" w:rsidRPr="007B2FE7">
        <w:rPr>
          <w:rFonts w:ascii="Times New Roman" w:hAnsi="Times New Roman" w:cs="Times New Roman"/>
        </w:rPr>
        <w:t>6</w:t>
      </w:r>
      <w:r w:rsidR="009E0097" w:rsidRPr="007B2FE7">
        <w:rPr>
          <w:rFonts w:ascii="Times New Roman" w:hAnsi="Times New Roman" w:cs="Times New Roman"/>
        </w:rPr>
        <w:t>]</w:t>
      </w:r>
      <w:r w:rsidR="008E7D0A" w:rsidRPr="007B2FE7">
        <w:rPr>
          <w:rFonts w:ascii="Times New Roman" w:hAnsi="Times New Roman" w:cs="Times New Roman"/>
        </w:rPr>
        <w:t>.</w:t>
      </w:r>
      <w:r w:rsidR="001D3E80" w:rsidRPr="007B2FE7">
        <w:rPr>
          <w:rFonts w:ascii="Times New Roman" w:hAnsi="Times New Roman" w:cs="Times New Roman"/>
        </w:rPr>
        <w:t xml:space="preserve"> The high prevalence of secondary health conditions in this group of pe</w:t>
      </w:r>
      <w:r w:rsidR="004F0C6C">
        <w:rPr>
          <w:rFonts w:ascii="Times New Roman" w:hAnsi="Times New Roman" w:cs="Times New Roman"/>
        </w:rPr>
        <w:t>ople</w:t>
      </w:r>
      <w:r w:rsidR="001D3E80" w:rsidRPr="007B2FE7">
        <w:rPr>
          <w:rFonts w:ascii="Times New Roman" w:hAnsi="Times New Roman" w:cs="Times New Roman"/>
        </w:rPr>
        <w:t xml:space="preserve"> with disabilities could be attributed to mobility impairment and limitation to participation</w:t>
      </w:r>
      <w:r w:rsidR="004F0C6C">
        <w:rPr>
          <w:rFonts w:ascii="Times New Roman" w:hAnsi="Times New Roman" w:cs="Times New Roman"/>
        </w:rPr>
        <w:t>,</w:t>
      </w:r>
      <w:r w:rsidR="001D3E80" w:rsidRPr="007B2FE7">
        <w:rPr>
          <w:rFonts w:ascii="Times New Roman" w:hAnsi="Times New Roman" w:cs="Times New Roman"/>
        </w:rPr>
        <w:t xml:space="preserve"> which are common characteristics of th</w:t>
      </w:r>
      <w:r w:rsidR="009947CA" w:rsidRPr="007B2FE7">
        <w:rPr>
          <w:rFonts w:ascii="Times New Roman" w:hAnsi="Times New Roman" w:cs="Times New Roman"/>
        </w:rPr>
        <w:t>e</w:t>
      </w:r>
      <w:r w:rsidR="001D3E80" w:rsidRPr="007B2FE7">
        <w:rPr>
          <w:rFonts w:ascii="Times New Roman" w:hAnsi="Times New Roman" w:cs="Times New Roman"/>
        </w:rPr>
        <w:t>s</w:t>
      </w:r>
      <w:r w:rsidR="009947CA" w:rsidRPr="007B2FE7">
        <w:rPr>
          <w:rFonts w:ascii="Times New Roman" w:hAnsi="Times New Roman" w:cs="Times New Roman"/>
        </w:rPr>
        <w:t>e</w:t>
      </w:r>
      <w:r w:rsidR="001D3E80" w:rsidRPr="007B2FE7">
        <w:rPr>
          <w:rFonts w:ascii="Times New Roman" w:hAnsi="Times New Roman" w:cs="Times New Roman"/>
        </w:rPr>
        <w:t xml:space="preserve"> types of </w:t>
      </w:r>
      <w:r w:rsidR="00984201" w:rsidRPr="007B2FE7">
        <w:rPr>
          <w:rFonts w:ascii="Times New Roman" w:hAnsi="Times New Roman" w:cs="Times New Roman"/>
        </w:rPr>
        <w:t>disabilities</w:t>
      </w:r>
      <w:r w:rsidR="006228A7" w:rsidRPr="007B2FE7">
        <w:rPr>
          <w:rFonts w:ascii="Times New Roman" w:hAnsi="Times New Roman" w:cs="Times New Roman"/>
        </w:rPr>
        <w:t>.</w:t>
      </w:r>
      <w:r w:rsidR="00621816" w:rsidRPr="007B2FE7">
        <w:rPr>
          <w:rFonts w:ascii="Times New Roman" w:hAnsi="Times New Roman" w:cs="Times New Roman"/>
        </w:rPr>
        <w:t xml:space="preserve"> These findings </w:t>
      </w:r>
      <w:r w:rsidR="00491A97" w:rsidRPr="007B2FE7">
        <w:rPr>
          <w:rFonts w:ascii="Times New Roman" w:hAnsi="Times New Roman" w:cs="Times New Roman"/>
        </w:rPr>
        <w:t xml:space="preserve">also </w:t>
      </w:r>
      <w:r w:rsidR="00ED68BE" w:rsidRPr="007B2FE7">
        <w:rPr>
          <w:rFonts w:ascii="Times New Roman" w:hAnsi="Times New Roman" w:cs="Times New Roman"/>
        </w:rPr>
        <w:t>suggest the co-occurrence of SHCs</w:t>
      </w:r>
      <w:r w:rsidR="00491A97" w:rsidRPr="007B2FE7">
        <w:rPr>
          <w:rFonts w:ascii="Times New Roman" w:hAnsi="Times New Roman" w:cs="Times New Roman"/>
        </w:rPr>
        <w:t xml:space="preserve"> in this group of PWD.</w:t>
      </w:r>
      <w:r w:rsidR="001D3E80" w:rsidRPr="007B2FE7">
        <w:rPr>
          <w:rFonts w:ascii="Times New Roman" w:hAnsi="Times New Roman" w:cs="Times New Roman"/>
        </w:rPr>
        <w:t xml:space="preserve"> The co-occur</w:t>
      </w:r>
      <w:r w:rsidR="006228A7" w:rsidRPr="007B2FE7">
        <w:rPr>
          <w:rFonts w:ascii="Times New Roman" w:hAnsi="Times New Roman" w:cs="Times New Roman"/>
        </w:rPr>
        <w:t>rence</w:t>
      </w:r>
      <w:r w:rsidR="001D3E80" w:rsidRPr="007B2FE7">
        <w:rPr>
          <w:rFonts w:ascii="Times New Roman" w:hAnsi="Times New Roman" w:cs="Times New Roman"/>
        </w:rPr>
        <w:t xml:space="preserve"> could be </w:t>
      </w:r>
      <w:r w:rsidR="00C07E1D" w:rsidRPr="007B2FE7">
        <w:rPr>
          <w:rFonts w:ascii="Times New Roman" w:hAnsi="Times New Roman" w:cs="Times New Roman"/>
        </w:rPr>
        <w:t>attributed</w:t>
      </w:r>
      <w:r w:rsidR="001D3E80" w:rsidRPr="007B2FE7">
        <w:rPr>
          <w:rFonts w:ascii="Times New Roman" w:hAnsi="Times New Roman" w:cs="Times New Roman"/>
        </w:rPr>
        <w:t xml:space="preserve"> to the fact that pe</w:t>
      </w:r>
      <w:r w:rsidR="004F0C6C">
        <w:rPr>
          <w:rFonts w:ascii="Times New Roman" w:hAnsi="Times New Roman" w:cs="Times New Roman"/>
        </w:rPr>
        <w:t>ople</w:t>
      </w:r>
      <w:r w:rsidR="001D3E80" w:rsidRPr="007B2FE7">
        <w:rPr>
          <w:rFonts w:ascii="Times New Roman" w:hAnsi="Times New Roman" w:cs="Times New Roman"/>
        </w:rPr>
        <w:t xml:space="preserve"> with physical disabilities</w:t>
      </w:r>
      <w:r w:rsidR="006228A7" w:rsidRPr="007B2FE7">
        <w:rPr>
          <w:rFonts w:ascii="Times New Roman" w:hAnsi="Times New Roman" w:cs="Times New Roman"/>
        </w:rPr>
        <w:t xml:space="preserve"> or mobility impairment</w:t>
      </w:r>
      <w:r w:rsidR="001D3E80" w:rsidRPr="007B2FE7">
        <w:rPr>
          <w:rFonts w:ascii="Times New Roman" w:hAnsi="Times New Roman" w:cs="Times New Roman"/>
        </w:rPr>
        <w:t xml:space="preserve"> are commonly faced with muscle overuse and disuse syndrome</w:t>
      </w:r>
      <w:r w:rsidR="000008AB" w:rsidRPr="007B2FE7">
        <w:rPr>
          <w:rFonts w:ascii="Times New Roman" w:hAnsi="Times New Roman" w:cs="Times New Roman"/>
        </w:rPr>
        <w:t xml:space="preserve"> </w:t>
      </w:r>
      <w:r w:rsidR="009E0097" w:rsidRPr="007B2FE7">
        <w:rPr>
          <w:rFonts w:ascii="Times New Roman" w:hAnsi="Times New Roman" w:cs="Times New Roman"/>
        </w:rPr>
        <w:t>[</w:t>
      </w:r>
      <w:r w:rsidR="00BE4F27" w:rsidRPr="007B2FE7">
        <w:rPr>
          <w:rFonts w:ascii="Times New Roman" w:hAnsi="Times New Roman" w:cs="Times New Roman"/>
        </w:rPr>
        <w:t>3</w:t>
      </w:r>
      <w:r w:rsidR="00656E6D" w:rsidRPr="007B2FE7">
        <w:rPr>
          <w:rFonts w:ascii="Times New Roman" w:hAnsi="Times New Roman" w:cs="Times New Roman"/>
        </w:rPr>
        <w:t>2</w:t>
      </w:r>
      <w:r w:rsidR="00BE4F27" w:rsidRPr="007B2FE7">
        <w:rPr>
          <w:rFonts w:ascii="Times New Roman" w:hAnsi="Times New Roman" w:cs="Times New Roman"/>
        </w:rPr>
        <w:t>]</w:t>
      </w:r>
      <w:r w:rsidR="004F0C6C">
        <w:rPr>
          <w:rFonts w:ascii="Times New Roman" w:hAnsi="Times New Roman" w:cs="Times New Roman"/>
        </w:rPr>
        <w:t>,</w:t>
      </w:r>
      <w:r w:rsidR="001D3E80" w:rsidRPr="007B2FE7">
        <w:rPr>
          <w:rFonts w:ascii="Times New Roman" w:hAnsi="Times New Roman" w:cs="Times New Roman"/>
        </w:rPr>
        <w:t xml:space="preserve"> as in wheelchair </w:t>
      </w:r>
      <w:r w:rsidR="00C83265" w:rsidRPr="007B2FE7">
        <w:rPr>
          <w:rFonts w:ascii="Times New Roman" w:hAnsi="Times New Roman" w:cs="Times New Roman"/>
        </w:rPr>
        <w:t xml:space="preserve">users, </w:t>
      </w:r>
      <w:r w:rsidR="002C2CCA" w:rsidRPr="007B2FE7">
        <w:rPr>
          <w:rFonts w:ascii="Times New Roman" w:hAnsi="Times New Roman" w:cs="Times New Roman"/>
        </w:rPr>
        <w:t>bedridden pe</w:t>
      </w:r>
      <w:r w:rsidR="004F0C6C">
        <w:rPr>
          <w:rFonts w:ascii="Times New Roman" w:hAnsi="Times New Roman" w:cs="Times New Roman"/>
        </w:rPr>
        <w:t xml:space="preserve">ople </w:t>
      </w:r>
      <w:r w:rsidR="001D3E80" w:rsidRPr="007B2FE7">
        <w:rPr>
          <w:rFonts w:ascii="Times New Roman" w:hAnsi="Times New Roman" w:cs="Times New Roman"/>
        </w:rPr>
        <w:t xml:space="preserve">and those who </w:t>
      </w:r>
      <w:r w:rsidR="002C2CCA" w:rsidRPr="007B2FE7">
        <w:rPr>
          <w:rFonts w:ascii="Times New Roman" w:hAnsi="Times New Roman" w:cs="Times New Roman"/>
        </w:rPr>
        <w:t xml:space="preserve">sit </w:t>
      </w:r>
      <w:r w:rsidR="001D3E80" w:rsidRPr="007B2FE7">
        <w:rPr>
          <w:rFonts w:ascii="Times New Roman" w:hAnsi="Times New Roman" w:cs="Times New Roman"/>
        </w:rPr>
        <w:t>for long</w:t>
      </w:r>
      <w:r w:rsidR="000008AB" w:rsidRPr="007B2FE7">
        <w:rPr>
          <w:rFonts w:ascii="Times New Roman" w:hAnsi="Times New Roman" w:cs="Times New Roman"/>
        </w:rPr>
        <w:t xml:space="preserve"> </w:t>
      </w:r>
      <w:r w:rsidR="004F0C6C">
        <w:rPr>
          <w:rFonts w:ascii="Times New Roman" w:hAnsi="Times New Roman" w:cs="Times New Roman"/>
        </w:rPr>
        <w:t xml:space="preserve">periods </w:t>
      </w:r>
      <w:r w:rsidR="00CF6AB1" w:rsidRPr="007B2FE7">
        <w:rPr>
          <w:rFonts w:ascii="Times New Roman" w:hAnsi="Times New Roman" w:cs="Times New Roman"/>
        </w:rPr>
        <w:t>(</w:t>
      </w:r>
      <w:r w:rsidR="000008AB" w:rsidRPr="007B2FE7">
        <w:rPr>
          <w:rFonts w:ascii="Times New Roman" w:hAnsi="Times New Roman" w:cs="Times New Roman"/>
        </w:rPr>
        <w:t xml:space="preserve">Spinal cord injuries, </w:t>
      </w:r>
      <w:r w:rsidR="004F0C6C">
        <w:rPr>
          <w:rFonts w:ascii="Times New Roman" w:hAnsi="Times New Roman" w:cs="Times New Roman"/>
        </w:rPr>
        <w:t>paraplegics</w:t>
      </w:r>
      <w:r w:rsidR="000008AB" w:rsidRPr="007B2FE7">
        <w:rPr>
          <w:rFonts w:ascii="Times New Roman" w:hAnsi="Times New Roman" w:cs="Times New Roman"/>
        </w:rPr>
        <w:t xml:space="preserve"> and hemiplegics)</w:t>
      </w:r>
      <w:r w:rsidR="00D160B3" w:rsidRPr="007B2FE7">
        <w:rPr>
          <w:rFonts w:ascii="Times New Roman" w:hAnsi="Times New Roman" w:cs="Times New Roman"/>
        </w:rPr>
        <w:t xml:space="preserve">. </w:t>
      </w:r>
      <w:r w:rsidR="00C07E1D" w:rsidRPr="007B2FE7">
        <w:rPr>
          <w:rFonts w:ascii="Times New Roman" w:hAnsi="Times New Roman" w:cs="Times New Roman"/>
        </w:rPr>
        <w:t xml:space="preserve">A study of health </w:t>
      </w:r>
      <w:r w:rsidR="00C07E1D" w:rsidRPr="007B2FE7">
        <w:rPr>
          <w:rFonts w:ascii="Times New Roman" w:hAnsi="Times New Roman" w:cs="Times New Roman"/>
        </w:rPr>
        <w:lastRenderedPageBreak/>
        <w:t>conditions in persons with spinal cord injuries found pe</w:t>
      </w:r>
      <w:r w:rsidR="004F0C6C">
        <w:rPr>
          <w:rFonts w:ascii="Times New Roman" w:hAnsi="Times New Roman" w:cs="Times New Roman"/>
        </w:rPr>
        <w:t>ople</w:t>
      </w:r>
      <w:r w:rsidR="00C07E1D" w:rsidRPr="007B2FE7">
        <w:rPr>
          <w:rFonts w:ascii="Times New Roman" w:hAnsi="Times New Roman" w:cs="Times New Roman"/>
        </w:rPr>
        <w:t xml:space="preserve"> with clustering </w:t>
      </w:r>
      <w:r w:rsidR="00BE4F27" w:rsidRPr="007B2FE7">
        <w:rPr>
          <w:rFonts w:ascii="Times New Roman" w:hAnsi="Times New Roman" w:cs="Times New Roman"/>
        </w:rPr>
        <w:t>of SHCs</w:t>
      </w:r>
      <w:r w:rsidR="004F0C6C">
        <w:rPr>
          <w:rFonts w:ascii="Times New Roman" w:hAnsi="Times New Roman" w:cs="Times New Roman"/>
        </w:rPr>
        <w:t>,</w:t>
      </w:r>
      <w:r w:rsidR="00C07E1D" w:rsidRPr="007B2FE7">
        <w:rPr>
          <w:rFonts w:ascii="Times New Roman" w:hAnsi="Times New Roman" w:cs="Times New Roman"/>
        </w:rPr>
        <w:t xml:space="preserve"> including spasticity, pain, bladder</w:t>
      </w:r>
      <w:r w:rsidR="006228A7" w:rsidRPr="007B2FE7">
        <w:rPr>
          <w:rFonts w:ascii="Times New Roman" w:hAnsi="Times New Roman" w:cs="Times New Roman"/>
        </w:rPr>
        <w:t>,</w:t>
      </w:r>
      <w:r w:rsidR="00C07E1D" w:rsidRPr="007B2FE7">
        <w:rPr>
          <w:rFonts w:ascii="Times New Roman" w:hAnsi="Times New Roman" w:cs="Times New Roman"/>
        </w:rPr>
        <w:t xml:space="preserve"> bowel dysfunction and urinary tract infection</w:t>
      </w:r>
      <w:r w:rsidR="009E0097" w:rsidRPr="007B2FE7">
        <w:rPr>
          <w:rFonts w:ascii="Times New Roman" w:hAnsi="Times New Roman" w:cs="Times New Roman"/>
        </w:rPr>
        <w:t xml:space="preserve"> [</w:t>
      </w:r>
      <w:r w:rsidR="00C83265" w:rsidRPr="007B2FE7">
        <w:rPr>
          <w:rFonts w:ascii="Times New Roman" w:hAnsi="Times New Roman" w:cs="Times New Roman"/>
        </w:rPr>
        <w:t>4]</w:t>
      </w:r>
      <w:r w:rsidR="000A1095" w:rsidRPr="007B2FE7">
        <w:rPr>
          <w:rFonts w:ascii="Times New Roman" w:hAnsi="Times New Roman" w:cs="Times New Roman"/>
        </w:rPr>
        <w:t>.</w:t>
      </w:r>
    </w:p>
    <w:p w14:paraId="7917EC78" w14:textId="72966D8D" w:rsidR="007B2FE7" w:rsidRDefault="00DC0D9C"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Pa</w:t>
      </w:r>
      <w:r w:rsidR="008E7D0A" w:rsidRPr="007B2FE7">
        <w:rPr>
          <w:rFonts w:ascii="Times New Roman" w:hAnsi="Times New Roman" w:cs="Times New Roman"/>
        </w:rPr>
        <w:t xml:space="preserve">rticipants suffered </w:t>
      </w:r>
      <w:r w:rsidR="00491A97" w:rsidRPr="007B2FE7">
        <w:rPr>
          <w:rFonts w:ascii="Times New Roman" w:hAnsi="Times New Roman" w:cs="Times New Roman"/>
        </w:rPr>
        <w:t>diverse</w:t>
      </w:r>
      <w:r w:rsidR="008E7D0A" w:rsidRPr="007B2FE7">
        <w:rPr>
          <w:rFonts w:ascii="Times New Roman" w:hAnsi="Times New Roman" w:cs="Times New Roman"/>
        </w:rPr>
        <w:t xml:space="preserve"> secondary </w:t>
      </w:r>
      <w:r w:rsidR="004F0C6C" w:rsidRPr="007B2FE7">
        <w:rPr>
          <w:rFonts w:ascii="Times New Roman" w:hAnsi="Times New Roman" w:cs="Times New Roman"/>
        </w:rPr>
        <w:t>conditions</w:t>
      </w:r>
      <w:r w:rsidR="004F0C6C">
        <w:rPr>
          <w:rFonts w:ascii="Times New Roman" w:hAnsi="Times New Roman" w:cs="Times New Roman"/>
        </w:rPr>
        <w:t>. P</w:t>
      </w:r>
      <w:r w:rsidR="00194CA0" w:rsidRPr="007B2FE7">
        <w:rPr>
          <w:rFonts w:ascii="Times New Roman" w:hAnsi="Times New Roman" w:cs="Times New Roman"/>
        </w:rPr>
        <w:t>ain</w:t>
      </w:r>
      <w:r w:rsidR="008E7D0A" w:rsidRPr="007B2FE7">
        <w:rPr>
          <w:rFonts w:ascii="Times New Roman" w:hAnsi="Times New Roman" w:cs="Times New Roman"/>
        </w:rPr>
        <w:t xml:space="preserve"> </w:t>
      </w:r>
      <w:r w:rsidR="00B12E8E" w:rsidRPr="007B2FE7">
        <w:rPr>
          <w:rFonts w:ascii="Times New Roman" w:hAnsi="Times New Roman" w:cs="Times New Roman"/>
        </w:rPr>
        <w:t>(</w:t>
      </w:r>
      <w:r w:rsidR="00003061" w:rsidRPr="007B2FE7">
        <w:rPr>
          <w:rFonts w:ascii="Times New Roman" w:hAnsi="Times New Roman" w:cs="Times New Roman"/>
        </w:rPr>
        <w:t>40.6%</w:t>
      </w:r>
      <w:r w:rsidR="008E7D0A" w:rsidRPr="007B2FE7">
        <w:rPr>
          <w:rFonts w:ascii="Times New Roman" w:hAnsi="Times New Roman" w:cs="Times New Roman"/>
        </w:rPr>
        <w:t>)</w:t>
      </w:r>
      <w:r w:rsidR="00E57078" w:rsidRPr="007B2FE7">
        <w:rPr>
          <w:rFonts w:ascii="Times New Roman" w:hAnsi="Times New Roman" w:cs="Times New Roman"/>
        </w:rPr>
        <w:t xml:space="preserve"> </w:t>
      </w:r>
      <w:r w:rsidR="008E7D0A" w:rsidRPr="007B2FE7">
        <w:rPr>
          <w:rFonts w:ascii="Times New Roman" w:hAnsi="Times New Roman" w:cs="Times New Roman"/>
        </w:rPr>
        <w:t>and depressive symptoms (</w:t>
      </w:r>
      <w:r w:rsidR="00003061" w:rsidRPr="007B2FE7">
        <w:rPr>
          <w:rFonts w:ascii="Times New Roman" w:hAnsi="Times New Roman" w:cs="Times New Roman"/>
        </w:rPr>
        <w:t>31.6%</w:t>
      </w:r>
      <w:r w:rsidR="008E7D0A" w:rsidRPr="007B2FE7">
        <w:rPr>
          <w:rFonts w:ascii="Times New Roman" w:hAnsi="Times New Roman" w:cs="Times New Roman"/>
        </w:rPr>
        <w:t>) were the most prevalent secondary health conditions</w:t>
      </w:r>
      <w:r w:rsidR="00770495" w:rsidRPr="007B2FE7">
        <w:rPr>
          <w:rFonts w:ascii="Times New Roman" w:hAnsi="Times New Roman" w:cs="Times New Roman"/>
        </w:rPr>
        <w:t>. They were</w:t>
      </w:r>
      <w:r w:rsidR="008E7D0A" w:rsidRPr="007B2FE7">
        <w:rPr>
          <w:rFonts w:ascii="Times New Roman" w:hAnsi="Times New Roman" w:cs="Times New Roman"/>
        </w:rPr>
        <w:t xml:space="preserve"> seen mostly in the physically challenged or persons with mobility impairment (Paraplegics, amputees, hemiplegics and arthritis)</w:t>
      </w:r>
      <w:r w:rsidR="001E701A" w:rsidRPr="007B2FE7">
        <w:rPr>
          <w:rFonts w:ascii="Times New Roman" w:hAnsi="Times New Roman" w:cs="Times New Roman"/>
        </w:rPr>
        <w:t xml:space="preserve">. Landmark </w:t>
      </w:r>
      <w:r w:rsidR="00003061" w:rsidRPr="007B2FE7">
        <w:rPr>
          <w:rFonts w:ascii="Times New Roman" w:hAnsi="Times New Roman" w:cs="Times New Roman"/>
        </w:rPr>
        <w:t>et al.,</w:t>
      </w:r>
      <w:r w:rsidR="001E701A" w:rsidRPr="007B2FE7">
        <w:rPr>
          <w:rFonts w:ascii="Times New Roman" w:hAnsi="Times New Roman" w:cs="Times New Roman"/>
        </w:rPr>
        <w:t xml:space="preserve"> in their stud</w:t>
      </w:r>
      <w:r w:rsidRPr="007B2FE7">
        <w:rPr>
          <w:rFonts w:ascii="Times New Roman" w:hAnsi="Times New Roman" w:cs="Times New Roman"/>
        </w:rPr>
        <w:t>y</w:t>
      </w:r>
      <w:r w:rsidR="001E701A" w:rsidRPr="007B2FE7">
        <w:rPr>
          <w:rFonts w:ascii="Times New Roman" w:hAnsi="Times New Roman" w:cs="Times New Roman"/>
        </w:rPr>
        <w:t xml:space="preserve"> </w:t>
      </w:r>
      <w:r w:rsidR="000008AB" w:rsidRPr="007B2FE7">
        <w:rPr>
          <w:rFonts w:ascii="Times New Roman" w:hAnsi="Times New Roman" w:cs="Times New Roman"/>
        </w:rPr>
        <w:t xml:space="preserve">of the </w:t>
      </w:r>
      <w:r w:rsidR="001E701A" w:rsidRPr="007B2FE7">
        <w:rPr>
          <w:rFonts w:ascii="Times New Roman" w:hAnsi="Times New Roman" w:cs="Times New Roman"/>
        </w:rPr>
        <w:t>association</w:t>
      </w:r>
      <w:r w:rsidR="000008AB" w:rsidRPr="007B2FE7">
        <w:rPr>
          <w:rFonts w:ascii="Times New Roman" w:hAnsi="Times New Roman" w:cs="Times New Roman"/>
        </w:rPr>
        <w:t xml:space="preserve"> between pain and disabilities</w:t>
      </w:r>
      <w:r w:rsidR="001805DE" w:rsidRPr="007B2FE7">
        <w:rPr>
          <w:rFonts w:ascii="Times New Roman" w:hAnsi="Times New Roman" w:cs="Times New Roman"/>
        </w:rPr>
        <w:t>,</w:t>
      </w:r>
      <w:r w:rsidR="00F0513A" w:rsidRPr="007B2FE7">
        <w:rPr>
          <w:rFonts w:ascii="Times New Roman" w:hAnsi="Times New Roman" w:cs="Times New Roman"/>
        </w:rPr>
        <w:t xml:space="preserve"> found some correlations </w:t>
      </w:r>
      <w:r w:rsidR="00B87755" w:rsidRPr="007B2FE7">
        <w:rPr>
          <w:rFonts w:ascii="Times New Roman" w:hAnsi="Times New Roman" w:cs="Times New Roman"/>
        </w:rPr>
        <w:t xml:space="preserve">between </w:t>
      </w:r>
      <w:r w:rsidR="00F0513A" w:rsidRPr="007B2FE7">
        <w:rPr>
          <w:rFonts w:ascii="Times New Roman" w:hAnsi="Times New Roman" w:cs="Times New Roman"/>
        </w:rPr>
        <w:t>pain and disabilities</w:t>
      </w:r>
      <w:r w:rsidR="00770495" w:rsidRPr="007B2FE7">
        <w:rPr>
          <w:rFonts w:ascii="Times New Roman" w:hAnsi="Times New Roman" w:cs="Times New Roman"/>
        </w:rPr>
        <w:t>. However,</w:t>
      </w:r>
      <w:r w:rsidR="00A63C1A" w:rsidRPr="007B2FE7">
        <w:rPr>
          <w:rFonts w:ascii="Times New Roman" w:hAnsi="Times New Roman" w:cs="Times New Roman"/>
        </w:rPr>
        <w:t xml:space="preserve"> </w:t>
      </w:r>
      <w:r w:rsidR="00003061" w:rsidRPr="007B2FE7">
        <w:rPr>
          <w:rFonts w:ascii="Times New Roman" w:hAnsi="Times New Roman" w:cs="Times New Roman"/>
        </w:rPr>
        <w:t>they</w:t>
      </w:r>
      <w:r w:rsidR="00A63C1A" w:rsidRPr="007B2FE7">
        <w:rPr>
          <w:rFonts w:ascii="Times New Roman" w:hAnsi="Times New Roman" w:cs="Times New Roman"/>
        </w:rPr>
        <w:t xml:space="preserve"> </w:t>
      </w:r>
      <w:r w:rsidR="009E0097" w:rsidRPr="007B2FE7">
        <w:rPr>
          <w:rFonts w:ascii="Times New Roman" w:hAnsi="Times New Roman" w:cs="Times New Roman"/>
        </w:rPr>
        <w:t>presumed that</w:t>
      </w:r>
      <w:r w:rsidR="00A63C1A" w:rsidRPr="007B2FE7">
        <w:rPr>
          <w:rFonts w:ascii="Times New Roman" w:hAnsi="Times New Roman" w:cs="Times New Roman"/>
        </w:rPr>
        <w:t xml:space="preserve"> there are additional factors that play a role in </w:t>
      </w:r>
      <w:r w:rsidR="00B87755" w:rsidRPr="007B2FE7">
        <w:rPr>
          <w:rFonts w:ascii="Times New Roman" w:hAnsi="Times New Roman" w:cs="Times New Roman"/>
        </w:rPr>
        <w:t>pain-related</w:t>
      </w:r>
      <w:r w:rsidR="00A63C1A" w:rsidRPr="007B2FE7">
        <w:rPr>
          <w:rFonts w:ascii="Times New Roman" w:hAnsi="Times New Roman" w:cs="Times New Roman"/>
        </w:rPr>
        <w:t xml:space="preserve"> </w:t>
      </w:r>
      <w:r w:rsidR="00676991" w:rsidRPr="007B2FE7">
        <w:rPr>
          <w:rFonts w:ascii="Times New Roman" w:hAnsi="Times New Roman" w:cs="Times New Roman"/>
        </w:rPr>
        <w:t>disability,</w:t>
      </w:r>
      <w:r w:rsidR="00A63C1A" w:rsidRPr="007B2FE7">
        <w:rPr>
          <w:rFonts w:ascii="Times New Roman" w:hAnsi="Times New Roman" w:cs="Times New Roman"/>
        </w:rPr>
        <w:t xml:space="preserve"> and this</w:t>
      </w:r>
      <w:r w:rsidR="000008AB" w:rsidRPr="007B2FE7">
        <w:rPr>
          <w:rFonts w:ascii="Times New Roman" w:hAnsi="Times New Roman" w:cs="Times New Roman"/>
        </w:rPr>
        <w:t xml:space="preserve"> needs </w:t>
      </w:r>
      <w:r w:rsidR="00A63C1A" w:rsidRPr="007B2FE7">
        <w:rPr>
          <w:rFonts w:ascii="Times New Roman" w:hAnsi="Times New Roman" w:cs="Times New Roman"/>
        </w:rPr>
        <w:t xml:space="preserve">further </w:t>
      </w:r>
      <w:r w:rsidR="00770495" w:rsidRPr="007B2FE7">
        <w:rPr>
          <w:rFonts w:ascii="Times New Roman" w:hAnsi="Times New Roman" w:cs="Times New Roman"/>
        </w:rPr>
        <w:t>investigation</w:t>
      </w:r>
      <w:r w:rsidR="009E0097" w:rsidRPr="007B2FE7">
        <w:rPr>
          <w:rFonts w:ascii="Times New Roman" w:hAnsi="Times New Roman" w:cs="Times New Roman"/>
        </w:rPr>
        <w:t xml:space="preserve"> </w:t>
      </w:r>
      <w:r w:rsidR="00BB7FBE" w:rsidRPr="007B2FE7">
        <w:rPr>
          <w:rFonts w:ascii="Times New Roman" w:hAnsi="Times New Roman" w:cs="Times New Roman"/>
        </w:rPr>
        <w:t>[2</w:t>
      </w:r>
      <w:r w:rsidR="009E0097" w:rsidRPr="007B2FE7">
        <w:rPr>
          <w:rFonts w:ascii="Times New Roman" w:hAnsi="Times New Roman" w:cs="Times New Roman"/>
        </w:rPr>
        <w:t xml:space="preserve">]. </w:t>
      </w:r>
      <w:r w:rsidR="00A63C1A" w:rsidRPr="007B2FE7">
        <w:rPr>
          <w:rFonts w:ascii="Times New Roman" w:hAnsi="Times New Roman" w:cs="Times New Roman"/>
        </w:rPr>
        <w:t>The</w:t>
      </w:r>
      <w:r w:rsidR="0004221C" w:rsidRPr="007B2FE7">
        <w:rPr>
          <w:rFonts w:ascii="Times New Roman" w:hAnsi="Times New Roman" w:cs="Times New Roman"/>
        </w:rPr>
        <w:t>ir findings also revealed that pain-related disability was about equally correlated with psychological distress as with pain intensity</w:t>
      </w:r>
      <w:r w:rsidRPr="007B2FE7">
        <w:rPr>
          <w:rFonts w:ascii="Times New Roman" w:hAnsi="Times New Roman" w:cs="Times New Roman"/>
        </w:rPr>
        <w:t>.</w:t>
      </w:r>
    </w:p>
    <w:p w14:paraId="3BD42E77" w14:textId="2EFB97F9" w:rsidR="007B2FE7" w:rsidRDefault="00003061" w:rsidP="005A5E8B">
      <w:pPr>
        <w:spacing w:after="0" w:line="300" w:lineRule="exact"/>
        <w:ind w:firstLine="245"/>
        <w:jc w:val="both"/>
        <w:rPr>
          <w:rFonts w:ascii="Times New Roman" w:hAnsi="Times New Roman" w:cs="Times New Roman"/>
        </w:rPr>
      </w:pPr>
      <w:r w:rsidRPr="007B2FE7">
        <w:rPr>
          <w:rFonts w:ascii="Times New Roman" w:hAnsi="Times New Roman" w:cs="Times New Roman"/>
          <w:color w:val="1B1B1B"/>
          <w:shd w:val="clear" w:color="auto" w:fill="FFFFFF"/>
        </w:rPr>
        <w:t xml:space="preserve">Apart </w:t>
      </w:r>
      <w:r w:rsidR="009C2E84" w:rsidRPr="007B2FE7">
        <w:rPr>
          <w:rFonts w:ascii="Times New Roman" w:hAnsi="Times New Roman" w:cs="Times New Roman"/>
          <w:color w:val="1B1B1B"/>
          <w:shd w:val="clear" w:color="auto" w:fill="FFFFFF"/>
        </w:rPr>
        <w:t>from</w:t>
      </w:r>
      <w:r w:rsidRPr="007B2FE7">
        <w:rPr>
          <w:rFonts w:ascii="Times New Roman" w:hAnsi="Times New Roman" w:cs="Times New Roman"/>
          <w:color w:val="1B1B1B"/>
          <w:shd w:val="clear" w:color="auto" w:fill="FFFFFF"/>
        </w:rPr>
        <w:t xml:space="preserve"> the physically challenged</w:t>
      </w:r>
      <w:r w:rsidR="00E23E15">
        <w:rPr>
          <w:rFonts w:ascii="Times New Roman" w:hAnsi="Times New Roman" w:cs="Times New Roman"/>
          <w:color w:val="1B1B1B"/>
          <w:shd w:val="clear" w:color="auto" w:fill="FFFFFF"/>
        </w:rPr>
        <w:t>,</w:t>
      </w:r>
      <w:r w:rsidRPr="007B2FE7">
        <w:rPr>
          <w:rFonts w:ascii="Times New Roman" w:hAnsi="Times New Roman" w:cs="Times New Roman"/>
          <w:color w:val="1B1B1B"/>
          <w:shd w:val="clear" w:color="auto" w:fill="FFFFFF"/>
        </w:rPr>
        <w:t xml:space="preserve"> who were highly associated with depression</w:t>
      </w:r>
      <w:r w:rsidR="009519D4" w:rsidRPr="007B2FE7">
        <w:rPr>
          <w:rFonts w:ascii="Times New Roman" w:hAnsi="Times New Roman" w:cs="Times New Roman"/>
          <w:color w:val="1B1B1B"/>
          <w:shd w:val="clear" w:color="auto" w:fill="FFFFFF"/>
        </w:rPr>
        <w:t>, the visually impaired (10.6%) were also highly affected.</w:t>
      </w:r>
      <w:r w:rsidR="00D60480" w:rsidRPr="007B2FE7">
        <w:rPr>
          <w:rFonts w:ascii="Times New Roman" w:hAnsi="Times New Roman" w:cs="Times New Roman"/>
          <w:color w:val="000000" w:themeColor="text1"/>
          <w:shd w:val="clear" w:color="auto" w:fill="FFFFFF"/>
        </w:rPr>
        <w:t xml:space="preserve"> </w:t>
      </w:r>
      <w:r w:rsidR="002712EC" w:rsidRPr="007B2FE7">
        <w:rPr>
          <w:rFonts w:ascii="Times New Roman" w:hAnsi="Times New Roman" w:cs="Times New Roman"/>
          <w:color w:val="000000" w:themeColor="text1"/>
          <w:shd w:val="clear" w:color="auto" w:fill="FFFFFF"/>
        </w:rPr>
        <w:t>D</w:t>
      </w:r>
      <w:r w:rsidR="00D60480" w:rsidRPr="007B2FE7">
        <w:rPr>
          <w:rFonts w:ascii="Times New Roman" w:hAnsi="Times New Roman" w:cs="Times New Roman"/>
          <w:color w:val="000000" w:themeColor="text1"/>
          <w:shd w:val="clear" w:color="auto" w:fill="FFFFFF"/>
        </w:rPr>
        <w:t>epression</w:t>
      </w:r>
      <w:r w:rsidR="00E43F8F" w:rsidRPr="007B2FE7">
        <w:rPr>
          <w:rFonts w:ascii="Times New Roman" w:hAnsi="Times New Roman" w:cs="Times New Roman"/>
          <w:color w:val="000000" w:themeColor="text1"/>
          <w:shd w:val="clear" w:color="auto" w:fill="FFFFFF"/>
        </w:rPr>
        <w:t xml:space="preserve"> is one of the most common</w:t>
      </w:r>
      <w:r w:rsidR="00D60480" w:rsidRPr="007B2FE7">
        <w:rPr>
          <w:rFonts w:ascii="Times New Roman" w:hAnsi="Times New Roman" w:cs="Times New Roman"/>
          <w:color w:val="000000" w:themeColor="text1"/>
          <w:shd w:val="clear" w:color="auto" w:fill="FFFFFF"/>
        </w:rPr>
        <w:t xml:space="preserve"> </w:t>
      </w:r>
      <w:r w:rsidR="00E43F8F" w:rsidRPr="007B2FE7">
        <w:rPr>
          <w:rFonts w:ascii="Times New Roman" w:hAnsi="Times New Roman" w:cs="Times New Roman"/>
          <w:color w:val="000000" w:themeColor="text1"/>
          <w:shd w:val="clear" w:color="auto" w:fill="FFFFFF"/>
        </w:rPr>
        <w:t xml:space="preserve">secondary </w:t>
      </w:r>
      <w:r w:rsidR="00CF2C39" w:rsidRPr="007B2FE7">
        <w:rPr>
          <w:rFonts w:ascii="Times New Roman" w:hAnsi="Times New Roman" w:cs="Times New Roman"/>
          <w:color w:val="000000" w:themeColor="text1"/>
          <w:shd w:val="clear" w:color="auto" w:fill="FFFFFF"/>
        </w:rPr>
        <w:t>conditions</w:t>
      </w:r>
      <w:r w:rsidR="00E23E15">
        <w:rPr>
          <w:rFonts w:ascii="Times New Roman" w:hAnsi="Times New Roman" w:cs="Times New Roman"/>
          <w:color w:val="000000" w:themeColor="text1"/>
          <w:shd w:val="clear" w:color="auto" w:fill="FFFFFF"/>
        </w:rPr>
        <w:t>,</w:t>
      </w:r>
      <w:r w:rsidR="00E43F8F" w:rsidRPr="007B2FE7">
        <w:rPr>
          <w:rFonts w:ascii="Times New Roman" w:hAnsi="Times New Roman" w:cs="Times New Roman"/>
          <w:color w:val="000000" w:themeColor="text1"/>
          <w:shd w:val="clear" w:color="auto" w:fill="FFFFFF"/>
        </w:rPr>
        <w:t xml:space="preserve"> when left untreated</w:t>
      </w:r>
      <w:r w:rsidR="00E23E15">
        <w:rPr>
          <w:rFonts w:ascii="Times New Roman" w:hAnsi="Times New Roman" w:cs="Times New Roman"/>
          <w:color w:val="000000" w:themeColor="text1"/>
          <w:shd w:val="clear" w:color="auto" w:fill="FFFFFF"/>
        </w:rPr>
        <w:t>,</w:t>
      </w:r>
      <w:r w:rsidR="00E43F8F" w:rsidRPr="007B2FE7">
        <w:rPr>
          <w:rFonts w:ascii="Times New Roman" w:hAnsi="Times New Roman" w:cs="Times New Roman"/>
          <w:color w:val="000000" w:themeColor="text1"/>
          <w:shd w:val="clear" w:color="auto" w:fill="FFFFFF"/>
        </w:rPr>
        <w:t xml:space="preserve"> </w:t>
      </w:r>
      <w:r w:rsidR="00656E6D" w:rsidRPr="007B2FE7">
        <w:rPr>
          <w:rFonts w:ascii="Times New Roman" w:hAnsi="Times New Roman" w:cs="Times New Roman"/>
          <w:color w:val="000000" w:themeColor="text1"/>
          <w:shd w:val="clear" w:color="auto" w:fill="FFFFFF"/>
        </w:rPr>
        <w:t>causes</w:t>
      </w:r>
      <w:r w:rsidR="00D60480" w:rsidRPr="007B2FE7">
        <w:rPr>
          <w:rFonts w:ascii="Times New Roman" w:hAnsi="Times New Roman" w:cs="Times New Roman"/>
          <w:color w:val="000000" w:themeColor="text1"/>
          <w:shd w:val="clear" w:color="auto" w:fill="FFFFFF"/>
        </w:rPr>
        <w:t xml:space="preserve"> </w:t>
      </w:r>
      <w:r w:rsidR="009E0097" w:rsidRPr="007B2FE7">
        <w:rPr>
          <w:rFonts w:ascii="Times New Roman" w:hAnsi="Times New Roman" w:cs="Times New Roman"/>
          <w:color w:val="000000" w:themeColor="text1"/>
          <w:shd w:val="clear" w:color="auto" w:fill="FFFFFF"/>
        </w:rPr>
        <w:t>untold personal</w:t>
      </w:r>
      <w:r w:rsidR="00B57386" w:rsidRPr="007B2FE7">
        <w:rPr>
          <w:rFonts w:ascii="Times New Roman" w:hAnsi="Times New Roman" w:cs="Times New Roman"/>
          <w:color w:val="000000" w:themeColor="text1"/>
          <w:shd w:val="clear" w:color="auto" w:fill="FFFFFF"/>
        </w:rPr>
        <w:t xml:space="preserve"> problems</w:t>
      </w:r>
      <w:r w:rsidR="00FD134D" w:rsidRPr="007B2FE7">
        <w:rPr>
          <w:rFonts w:ascii="Times New Roman" w:hAnsi="Times New Roman" w:cs="Times New Roman"/>
          <w:color w:val="000000" w:themeColor="text1"/>
          <w:shd w:val="clear" w:color="auto" w:fill="FFFFFF"/>
        </w:rPr>
        <w:t xml:space="preserve"> </w:t>
      </w:r>
      <w:r w:rsidR="005105EB" w:rsidRPr="007B2FE7">
        <w:rPr>
          <w:rFonts w:ascii="Times New Roman" w:hAnsi="Times New Roman" w:cs="Times New Roman"/>
          <w:color w:val="000000" w:themeColor="text1"/>
          <w:shd w:val="clear" w:color="auto" w:fill="FFFFFF"/>
        </w:rPr>
        <w:t xml:space="preserve">and </w:t>
      </w:r>
      <w:r w:rsidR="00656E6D" w:rsidRPr="007B2FE7">
        <w:rPr>
          <w:rFonts w:ascii="Times New Roman" w:hAnsi="Times New Roman" w:cs="Times New Roman"/>
          <w:color w:val="000000" w:themeColor="text1"/>
          <w:shd w:val="clear" w:color="auto" w:fill="FFFFFF"/>
        </w:rPr>
        <w:t>worsens</w:t>
      </w:r>
      <w:r w:rsidR="009866EA" w:rsidRPr="007B2FE7">
        <w:rPr>
          <w:rFonts w:ascii="Times New Roman" w:hAnsi="Times New Roman" w:cs="Times New Roman"/>
          <w:color w:val="000000" w:themeColor="text1"/>
          <w:shd w:val="clear" w:color="auto" w:fill="FFFFFF"/>
        </w:rPr>
        <w:t xml:space="preserve"> </w:t>
      </w:r>
      <w:r w:rsidR="008F46FE" w:rsidRPr="007B2FE7">
        <w:rPr>
          <w:rFonts w:ascii="Times New Roman" w:hAnsi="Times New Roman" w:cs="Times New Roman"/>
          <w:color w:val="000000" w:themeColor="text1"/>
          <w:shd w:val="clear" w:color="auto" w:fill="FFFFFF"/>
        </w:rPr>
        <w:t>disability</w:t>
      </w:r>
      <w:r w:rsidR="00B57386" w:rsidRPr="007B2FE7">
        <w:rPr>
          <w:rFonts w:ascii="Times New Roman" w:hAnsi="Times New Roman" w:cs="Times New Roman"/>
          <w:color w:val="000000" w:themeColor="text1"/>
          <w:shd w:val="clear" w:color="auto" w:fill="FFFFFF"/>
        </w:rPr>
        <w:t xml:space="preserve"> with increased </w:t>
      </w:r>
      <w:r w:rsidR="00FD134D" w:rsidRPr="007B2FE7">
        <w:rPr>
          <w:rFonts w:ascii="Times New Roman" w:hAnsi="Times New Roman" w:cs="Times New Roman"/>
          <w:color w:val="000000" w:themeColor="text1"/>
          <w:shd w:val="clear" w:color="auto" w:fill="FFFFFF"/>
        </w:rPr>
        <w:t>additional health problems</w:t>
      </w:r>
      <w:r w:rsidR="009E0097" w:rsidRPr="007B2FE7">
        <w:rPr>
          <w:rFonts w:ascii="Times New Roman" w:hAnsi="Times New Roman" w:cs="Times New Roman"/>
          <w:color w:val="000000" w:themeColor="text1"/>
          <w:shd w:val="clear" w:color="auto" w:fill="FFFFFF"/>
        </w:rPr>
        <w:t xml:space="preserve"> [</w:t>
      </w:r>
      <w:r w:rsidR="00E45CE9" w:rsidRPr="007B2FE7">
        <w:rPr>
          <w:rFonts w:ascii="Times New Roman" w:hAnsi="Times New Roman" w:cs="Times New Roman"/>
          <w:color w:val="000000" w:themeColor="text1"/>
          <w:shd w:val="clear" w:color="auto" w:fill="FFFFFF"/>
        </w:rPr>
        <w:t>2</w:t>
      </w:r>
      <w:r w:rsidR="00656E6D" w:rsidRPr="007B2FE7">
        <w:rPr>
          <w:rFonts w:ascii="Times New Roman" w:hAnsi="Times New Roman" w:cs="Times New Roman"/>
          <w:color w:val="000000" w:themeColor="text1"/>
          <w:shd w:val="clear" w:color="auto" w:fill="FFFFFF"/>
        </w:rPr>
        <w:t>1</w:t>
      </w:r>
      <w:r w:rsidR="00E45CE9" w:rsidRPr="007B2FE7">
        <w:rPr>
          <w:rFonts w:ascii="Times New Roman" w:hAnsi="Times New Roman" w:cs="Times New Roman"/>
          <w:color w:val="000000" w:themeColor="text1"/>
          <w:shd w:val="clear" w:color="auto" w:fill="FFFFFF"/>
        </w:rPr>
        <w:t>]</w:t>
      </w:r>
      <w:r w:rsidR="00D60480" w:rsidRPr="007B2FE7">
        <w:rPr>
          <w:rFonts w:ascii="Times New Roman" w:hAnsi="Times New Roman" w:cs="Times New Roman"/>
          <w:color w:val="000000" w:themeColor="text1"/>
          <w:shd w:val="clear" w:color="auto" w:fill="FFFFFF"/>
        </w:rPr>
        <w:t>.</w:t>
      </w:r>
      <w:r w:rsidR="00B57386" w:rsidRPr="007B2FE7">
        <w:rPr>
          <w:rFonts w:ascii="Times New Roman" w:hAnsi="Times New Roman" w:cs="Times New Roman"/>
          <w:color w:val="000000" w:themeColor="text1"/>
          <w:shd w:val="clear" w:color="auto" w:fill="FFFFFF"/>
        </w:rPr>
        <w:t xml:space="preserve"> </w:t>
      </w:r>
      <w:r w:rsidR="00F31070" w:rsidRPr="007B2FE7">
        <w:rPr>
          <w:rFonts w:ascii="Times New Roman" w:hAnsi="Times New Roman" w:cs="Times New Roman"/>
          <w:color w:val="000000" w:themeColor="text1"/>
          <w:shd w:val="clear" w:color="auto" w:fill="FFFFFF"/>
        </w:rPr>
        <w:t>The</w:t>
      </w:r>
      <w:r w:rsidR="00AD5367" w:rsidRPr="007B2FE7">
        <w:rPr>
          <w:rFonts w:ascii="Times New Roman" w:hAnsi="Times New Roman" w:cs="Times New Roman"/>
          <w:color w:val="000000" w:themeColor="text1"/>
          <w:shd w:val="clear" w:color="auto" w:fill="FFFFFF"/>
        </w:rPr>
        <w:t>se</w:t>
      </w:r>
      <w:r w:rsidR="00F31070" w:rsidRPr="007B2FE7">
        <w:rPr>
          <w:rFonts w:ascii="Times New Roman" w:hAnsi="Times New Roman" w:cs="Times New Roman"/>
          <w:color w:val="000000" w:themeColor="text1"/>
          <w:shd w:val="clear" w:color="auto" w:fill="FFFFFF"/>
        </w:rPr>
        <w:t xml:space="preserve"> findings</w:t>
      </w:r>
      <w:r w:rsidR="00E05BC1" w:rsidRPr="007B2FE7">
        <w:rPr>
          <w:rFonts w:ascii="Times New Roman" w:hAnsi="Times New Roman" w:cs="Times New Roman"/>
          <w:color w:val="000000" w:themeColor="text1"/>
          <w:shd w:val="clear" w:color="auto" w:fill="FFFFFF"/>
        </w:rPr>
        <w:t xml:space="preserve"> </w:t>
      </w:r>
      <w:r w:rsidR="00E45CE9" w:rsidRPr="007B2FE7">
        <w:rPr>
          <w:rFonts w:ascii="Times New Roman" w:hAnsi="Times New Roman" w:cs="Times New Roman"/>
          <w:color w:val="000000" w:themeColor="text1"/>
          <w:shd w:val="clear" w:color="auto" w:fill="FFFFFF"/>
        </w:rPr>
        <w:t xml:space="preserve">are consistent with </w:t>
      </w:r>
      <w:r w:rsidR="00E05BC1" w:rsidRPr="007B2FE7">
        <w:rPr>
          <w:rFonts w:ascii="Times New Roman" w:hAnsi="Times New Roman" w:cs="Times New Roman"/>
          <w:color w:val="000000" w:themeColor="text1"/>
          <w:shd w:val="clear" w:color="auto" w:fill="FFFFFF"/>
        </w:rPr>
        <w:t xml:space="preserve">evidence </w:t>
      </w:r>
      <w:r w:rsidR="00E05BC1" w:rsidRPr="007B2FE7">
        <w:rPr>
          <w:rFonts w:ascii="Times New Roman" w:hAnsi="Times New Roman" w:cs="Times New Roman"/>
          <w:color w:val="1B1B1B"/>
          <w:shd w:val="clear" w:color="auto" w:fill="FFFFFF"/>
        </w:rPr>
        <w:t xml:space="preserve">in </w:t>
      </w:r>
      <w:r w:rsidR="00656E6D" w:rsidRPr="007B2FE7">
        <w:rPr>
          <w:rFonts w:ascii="Times New Roman" w:hAnsi="Times New Roman" w:cs="Times New Roman"/>
          <w:color w:val="1B1B1B"/>
          <w:shd w:val="clear" w:color="auto" w:fill="FFFFFF"/>
        </w:rPr>
        <w:t>the literature</w:t>
      </w:r>
      <w:r w:rsidR="00E05BC1" w:rsidRPr="007B2FE7">
        <w:rPr>
          <w:rFonts w:ascii="Times New Roman" w:hAnsi="Times New Roman" w:cs="Times New Roman"/>
          <w:color w:val="1B1B1B"/>
          <w:shd w:val="clear" w:color="auto" w:fill="FFFFFF"/>
        </w:rPr>
        <w:t xml:space="preserve"> </w:t>
      </w:r>
      <w:r w:rsidR="00E45CE9" w:rsidRPr="007B2FE7">
        <w:rPr>
          <w:rFonts w:ascii="Times New Roman" w:hAnsi="Times New Roman" w:cs="Times New Roman"/>
          <w:color w:val="1B1B1B"/>
          <w:shd w:val="clear" w:color="auto" w:fill="FFFFFF"/>
        </w:rPr>
        <w:t xml:space="preserve">on </w:t>
      </w:r>
      <w:r w:rsidR="00E05BC1" w:rsidRPr="007B2FE7">
        <w:rPr>
          <w:rFonts w:ascii="Times New Roman" w:hAnsi="Times New Roman" w:cs="Times New Roman"/>
          <w:color w:val="1B1B1B"/>
          <w:shd w:val="clear" w:color="auto" w:fill="FFFFFF"/>
        </w:rPr>
        <w:t>the prevalence of depression in people with disabilities.</w:t>
      </w:r>
      <w:r w:rsidR="00656E6D" w:rsidRPr="007B2FE7">
        <w:rPr>
          <w:rFonts w:ascii="Times New Roman" w:hAnsi="Times New Roman" w:cs="Times New Roman"/>
          <w:color w:val="1B1B1B"/>
          <w:shd w:val="clear" w:color="auto" w:fill="FFFFFF"/>
        </w:rPr>
        <w:t xml:space="preserve"> </w:t>
      </w:r>
      <w:r w:rsidR="009C2E84" w:rsidRPr="007B2FE7">
        <w:rPr>
          <w:rFonts w:ascii="Times New Roman" w:hAnsi="Times New Roman" w:cs="Times New Roman"/>
          <w:color w:val="1B1B1B"/>
          <w:shd w:val="clear" w:color="auto" w:fill="FFFFFF"/>
        </w:rPr>
        <w:t xml:space="preserve">Both one's physical and mental health can be affected by visual impairment and </w:t>
      </w:r>
      <w:r w:rsidR="00E23E15">
        <w:rPr>
          <w:rFonts w:ascii="Times New Roman" w:hAnsi="Times New Roman" w:cs="Times New Roman"/>
          <w:color w:val="1B1B1B"/>
          <w:shd w:val="clear" w:color="auto" w:fill="FFFFFF"/>
        </w:rPr>
        <w:t>have</w:t>
      </w:r>
      <w:r w:rsidR="009C2E84" w:rsidRPr="007B2FE7">
        <w:rPr>
          <w:rFonts w:ascii="Times New Roman" w:hAnsi="Times New Roman" w:cs="Times New Roman"/>
          <w:color w:val="1B1B1B"/>
          <w:shd w:val="clear" w:color="auto" w:fill="FFFFFF"/>
        </w:rPr>
        <w:t xml:space="preserve"> been associated with social isolation and feelings of worry, anxiety and fear</w:t>
      </w:r>
      <w:r w:rsidR="001805DE" w:rsidRPr="007B2FE7">
        <w:rPr>
          <w:rFonts w:ascii="Times New Roman" w:hAnsi="Times New Roman" w:cs="Times New Roman"/>
          <w:color w:val="1B1B1B"/>
          <w:shd w:val="clear" w:color="auto" w:fill="FFFFFF"/>
        </w:rPr>
        <w:t xml:space="preserve"> </w:t>
      </w:r>
      <w:r w:rsidR="00656E6D" w:rsidRPr="007B2FE7">
        <w:rPr>
          <w:rFonts w:ascii="Times New Roman" w:hAnsi="Times New Roman" w:cs="Times New Roman"/>
          <w:color w:val="1B1B1B"/>
          <w:shd w:val="clear" w:color="auto" w:fill="FFFFFF"/>
        </w:rPr>
        <w:t>[5</w:t>
      </w:r>
      <w:r w:rsidR="00CB43BB" w:rsidRPr="007B2FE7">
        <w:rPr>
          <w:rFonts w:ascii="Times New Roman" w:hAnsi="Times New Roman" w:cs="Times New Roman"/>
          <w:color w:val="1B1B1B"/>
          <w:shd w:val="clear" w:color="auto" w:fill="FFFFFF"/>
        </w:rPr>
        <w:t>]</w:t>
      </w:r>
      <w:r w:rsidR="009C2E84" w:rsidRPr="007B2FE7">
        <w:rPr>
          <w:rFonts w:ascii="Times New Roman" w:hAnsi="Times New Roman" w:cs="Times New Roman"/>
          <w:color w:val="1B1B1B"/>
          <w:shd w:val="clear" w:color="auto" w:fill="FFFFFF"/>
        </w:rPr>
        <w:t>.</w:t>
      </w:r>
      <w:r w:rsidR="00262567">
        <w:rPr>
          <w:rFonts w:ascii="Times New Roman" w:hAnsi="Times New Roman" w:cs="Times New Roman"/>
          <w:color w:val="1B1B1B"/>
          <w:shd w:val="clear" w:color="auto" w:fill="FFFFFF"/>
        </w:rPr>
        <w:t xml:space="preserve"> </w:t>
      </w:r>
      <w:r w:rsidR="00E05BC1" w:rsidRPr="007B2FE7">
        <w:rPr>
          <w:rFonts w:ascii="Times New Roman" w:hAnsi="Times New Roman" w:cs="Times New Roman"/>
          <w:color w:val="1B1B1B"/>
          <w:shd w:val="clear" w:color="auto" w:fill="FFFFFF"/>
        </w:rPr>
        <w:t>I</w:t>
      </w:r>
      <w:r w:rsidR="000E2713" w:rsidRPr="007B2FE7">
        <w:rPr>
          <w:rFonts w:ascii="Times New Roman" w:hAnsi="Times New Roman" w:cs="Times New Roman"/>
          <w:color w:val="1B1B1B"/>
          <w:shd w:val="clear" w:color="auto" w:fill="FFFFFF"/>
        </w:rPr>
        <w:t>n a study of depressive symptoms and disabilities</w:t>
      </w:r>
      <w:r w:rsidR="004A708C" w:rsidRPr="007B2FE7">
        <w:rPr>
          <w:rFonts w:ascii="Times New Roman" w:hAnsi="Times New Roman" w:cs="Times New Roman"/>
          <w:color w:val="1B1B1B"/>
          <w:shd w:val="clear" w:color="auto" w:fill="FFFFFF"/>
        </w:rPr>
        <w:t>,</w:t>
      </w:r>
      <w:r w:rsidR="00E05BC1" w:rsidRPr="007B2FE7">
        <w:rPr>
          <w:rFonts w:ascii="Times New Roman" w:hAnsi="Times New Roman" w:cs="Times New Roman"/>
          <w:color w:val="1B1B1B"/>
          <w:shd w:val="clear" w:color="auto" w:fill="FFFFFF"/>
        </w:rPr>
        <w:t xml:space="preserve"> </w:t>
      </w:r>
      <w:r w:rsidR="009E0097" w:rsidRPr="007B2FE7">
        <w:rPr>
          <w:rFonts w:ascii="Times New Roman" w:hAnsi="Times New Roman" w:cs="Times New Roman"/>
          <w:color w:val="1B1B1B"/>
          <w:shd w:val="clear" w:color="auto" w:fill="FFFFFF"/>
        </w:rPr>
        <w:t>findings showed</w:t>
      </w:r>
      <w:r w:rsidR="000E2713" w:rsidRPr="007B2FE7">
        <w:rPr>
          <w:rFonts w:ascii="Times New Roman" w:hAnsi="Times New Roman" w:cs="Times New Roman"/>
          <w:color w:val="1B1B1B"/>
          <w:shd w:val="clear" w:color="auto" w:fill="FFFFFF"/>
        </w:rPr>
        <w:t xml:space="preserve"> that there is an association between depressive symptoms and disabilities</w:t>
      </w:r>
      <w:r w:rsidR="00142081" w:rsidRPr="007B2FE7">
        <w:rPr>
          <w:rFonts w:ascii="Times New Roman" w:hAnsi="Times New Roman" w:cs="Times New Roman"/>
          <w:color w:val="1B1B1B"/>
          <w:shd w:val="clear" w:color="auto" w:fill="FFFFFF"/>
        </w:rPr>
        <w:t xml:space="preserve"> </w:t>
      </w:r>
      <w:r w:rsidR="000E2713" w:rsidRPr="007B2FE7">
        <w:rPr>
          <w:rFonts w:ascii="Times New Roman" w:hAnsi="Times New Roman" w:cs="Times New Roman"/>
          <w:color w:val="1B1B1B"/>
          <w:shd w:val="clear" w:color="auto" w:fill="FFFFFF"/>
        </w:rPr>
        <w:t>and the following factors were implicated in this association: low socioeconomic status, unemployment, inactivity</w:t>
      </w:r>
      <w:r w:rsidR="003C378B" w:rsidRPr="007B2FE7">
        <w:rPr>
          <w:rFonts w:ascii="Times New Roman" w:hAnsi="Times New Roman" w:cs="Times New Roman"/>
          <w:color w:val="1B1B1B"/>
          <w:shd w:val="clear" w:color="auto" w:fill="FFFFFF"/>
        </w:rPr>
        <w:t xml:space="preserve"> </w:t>
      </w:r>
      <w:r w:rsidR="000E2713" w:rsidRPr="007B2FE7">
        <w:rPr>
          <w:rFonts w:ascii="Times New Roman" w:hAnsi="Times New Roman" w:cs="Times New Roman"/>
          <w:color w:val="1B1B1B"/>
          <w:shd w:val="clear" w:color="auto" w:fill="FFFFFF"/>
        </w:rPr>
        <w:t>(disabled people are inactive)</w:t>
      </w:r>
      <w:r w:rsidR="003C378B" w:rsidRPr="007B2FE7">
        <w:rPr>
          <w:rFonts w:ascii="Times New Roman" w:hAnsi="Times New Roman" w:cs="Times New Roman"/>
          <w:color w:val="1B1B1B"/>
          <w:shd w:val="clear" w:color="auto" w:fill="FFFFFF"/>
        </w:rPr>
        <w:t xml:space="preserve">, women and the </w:t>
      </w:r>
      <w:r w:rsidR="004A708C" w:rsidRPr="007B2FE7">
        <w:rPr>
          <w:rFonts w:ascii="Times New Roman" w:hAnsi="Times New Roman" w:cs="Times New Roman"/>
          <w:color w:val="1B1B1B"/>
          <w:shd w:val="clear" w:color="auto" w:fill="FFFFFF"/>
        </w:rPr>
        <w:t>ageing</w:t>
      </w:r>
      <w:r w:rsidR="00F31070" w:rsidRPr="007B2FE7">
        <w:rPr>
          <w:rFonts w:ascii="Times New Roman" w:hAnsi="Times New Roman" w:cs="Times New Roman"/>
          <w:color w:val="1B1B1B"/>
          <w:shd w:val="clear" w:color="auto" w:fill="FFFFFF"/>
        </w:rPr>
        <w:t xml:space="preserve"> </w:t>
      </w:r>
      <w:r w:rsidR="003C378B" w:rsidRPr="007B2FE7">
        <w:rPr>
          <w:rFonts w:ascii="Times New Roman" w:hAnsi="Times New Roman" w:cs="Times New Roman"/>
          <w:color w:val="1B1B1B"/>
          <w:shd w:val="clear" w:color="auto" w:fill="FFFFFF"/>
        </w:rPr>
        <w:t>population</w:t>
      </w:r>
      <w:r w:rsidR="009E0097" w:rsidRPr="007B2FE7">
        <w:rPr>
          <w:rFonts w:ascii="Times New Roman" w:hAnsi="Times New Roman" w:cs="Times New Roman"/>
          <w:color w:val="1B1B1B"/>
          <w:shd w:val="clear" w:color="auto" w:fill="FFFFFF"/>
        </w:rPr>
        <w:t xml:space="preserve"> [ 3</w:t>
      </w:r>
      <w:r w:rsidR="00656E6D" w:rsidRPr="007B2FE7">
        <w:rPr>
          <w:rFonts w:ascii="Times New Roman" w:hAnsi="Times New Roman" w:cs="Times New Roman"/>
          <w:color w:val="1B1B1B"/>
          <w:shd w:val="clear" w:color="auto" w:fill="FFFFFF"/>
        </w:rPr>
        <w:t>4</w:t>
      </w:r>
      <w:r w:rsidR="009E0097" w:rsidRPr="007B2FE7">
        <w:rPr>
          <w:rFonts w:ascii="Times New Roman" w:hAnsi="Times New Roman" w:cs="Times New Roman"/>
          <w:color w:val="1B1B1B"/>
          <w:shd w:val="clear" w:color="auto" w:fill="FFFFFF"/>
        </w:rPr>
        <w:t>]</w:t>
      </w:r>
      <w:r w:rsidR="003C378B" w:rsidRPr="007B2FE7">
        <w:rPr>
          <w:rFonts w:ascii="Times New Roman" w:hAnsi="Times New Roman" w:cs="Times New Roman"/>
          <w:color w:val="1B1B1B"/>
          <w:shd w:val="clear" w:color="auto" w:fill="FFFFFF"/>
        </w:rPr>
        <w:t>.</w:t>
      </w:r>
      <w:r w:rsidR="007879A4" w:rsidRPr="007B2FE7">
        <w:rPr>
          <w:rFonts w:ascii="Times New Roman" w:hAnsi="Times New Roman" w:cs="Times New Roman"/>
          <w:color w:val="1B1B1B"/>
          <w:shd w:val="clear" w:color="auto" w:fill="FFFFFF"/>
        </w:rPr>
        <w:t xml:space="preserve"> P</w:t>
      </w:r>
      <w:r w:rsidR="006649FB" w:rsidRPr="007B2FE7">
        <w:rPr>
          <w:rFonts w:ascii="Times New Roman" w:hAnsi="Times New Roman" w:cs="Times New Roman"/>
          <w:color w:val="1B1B1B"/>
          <w:shd w:val="clear" w:color="auto" w:fill="FFFFFF"/>
        </w:rPr>
        <w:t>ersons</w:t>
      </w:r>
      <w:r w:rsidR="007879A4" w:rsidRPr="007B2FE7">
        <w:rPr>
          <w:rFonts w:ascii="Times New Roman" w:hAnsi="Times New Roman" w:cs="Times New Roman"/>
          <w:color w:val="1B1B1B"/>
          <w:shd w:val="clear" w:color="auto" w:fill="FFFFFF"/>
        </w:rPr>
        <w:t xml:space="preserve"> with </w:t>
      </w:r>
      <w:r w:rsidR="008F46FE" w:rsidRPr="007B2FE7">
        <w:rPr>
          <w:rFonts w:ascii="Times New Roman" w:hAnsi="Times New Roman" w:cs="Times New Roman"/>
          <w:color w:val="1B1B1B"/>
          <w:shd w:val="clear" w:color="auto" w:fill="FFFFFF"/>
        </w:rPr>
        <w:t>disabilities</w:t>
      </w:r>
      <w:r w:rsidR="007879A4" w:rsidRPr="007B2FE7">
        <w:rPr>
          <w:rFonts w:ascii="Times New Roman" w:hAnsi="Times New Roman" w:cs="Times New Roman"/>
          <w:color w:val="1B1B1B"/>
          <w:shd w:val="clear" w:color="auto" w:fill="FFFFFF"/>
        </w:rPr>
        <w:t xml:space="preserve"> are often exempted from mental health research</w:t>
      </w:r>
      <w:r w:rsidR="005E4AFD" w:rsidRPr="007B2FE7">
        <w:rPr>
          <w:rFonts w:ascii="Times New Roman" w:hAnsi="Times New Roman" w:cs="Times New Roman"/>
          <w:color w:val="1B1B1B"/>
          <w:shd w:val="clear" w:color="auto" w:fill="FFFFFF"/>
        </w:rPr>
        <w:t xml:space="preserve"> </w:t>
      </w:r>
      <w:r w:rsidR="009E0097" w:rsidRPr="007B2FE7">
        <w:rPr>
          <w:rFonts w:ascii="Times New Roman" w:hAnsi="Times New Roman" w:cs="Times New Roman"/>
          <w:color w:val="1B1B1B"/>
          <w:shd w:val="clear" w:color="auto" w:fill="FFFFFF"/>
        </w:rPr>
        <w:t>[</w:t>
      </w:r>
      <w:r w:rsidR="00BE4F27" w:rsidRPr="007B2FE7">
        <w:rPr>
          <w:rFonts w:ascii="Times New Roman" w:hAnsi="Times New Roman" w:cs="Times New Roman"/>
          <w:color w:val="1B1B1B"/>
          <w:shd w:val="clear" w:color="auto" w:fill="FFFFFF"/>
        </w:rPr>
        <w:t>2]</w:t>
      </w:r>
      <w:r w:rsidR="009E0097" w:rsidRPr="007B2FE7">
        <w:rPr>
          <w:rFonts w:ascii="Times New Roman" w:hAnsi="Times New Roman" w:cs="Times New Roman"/>
          <w:color w:val="1B1B1B"/>
          <w:shd w:val="clear" w:color="auto" w:fill="FFFFFF"/>
        </w:rPr>
        <w:t>.</w:t>
      </w:r>
    </w:p>
    <w:p w14:paraId="526FDEFA" w14:textId="4081A3BC" w:rsidR="007B2FE7" w:rsidRDefault="00157666" w:rsidP="005A5E8B">
      <w:pPr>
        <w:spacing w:after="0" w:line="300" w:lineRule="exact"/>
        <w:ind w:firstLine="245"/>
        <w:contextualSpacing/>
        <w:jc w:val="both"/>
        <w:rPr>
          <w:rFonts w:ascii="Times New Roman" w:hAnsi="Times New Roman" w:cs="Times New Roman"/>
        </w:rPr>
      </w:pPr>
      <w:r w:rsidRPr="007B2FE7">
        <w:rPr>
          <w:rFonts w:ascii="Times New Roman" w:hAnsi="Times New Roman" w:cs="Times New Roman"/>
        </w:rPr>
        <w:t xml:space="preserve">The presence of </w:t>
      </w:r>
      <w:r w:rsidR="00E25A79" w:rsidRPr="007B2FE7">
        <w:rPr>
          <w:rFonts w:ascii="Times New Roman" w:hAnsi="Times New Roman" w:cs="Times New Roman"/>
        </w:rPr>
        <w:t>hypertension (</w:t>
      </w:r>
      <w:r w:rsidR="00E43F8F" w:rsidRPr="007B2FE7">
        <w:rPr>
          <w:rFonts w:ascii="Times New Roman" w:hAnsi="Times New Roman" w:cs="Times New Roman"/>
        </w:rPr>
        <w:t>8.4%</w:t>
      </w:r>
      <w:r w:rsidR="00B558E9" w:rsidRPr="007B2FE7">
        <w:rPr>
          <w:rFonts w:ascii="Times New Roman" w:hAnsi="Times New Roman" w:cs="Times New Roman"/>
        </w:rPr>
        <w:t>)</w:t>
      </w:r>
      <w:r w:rsidRPr="007B2FE7">
        <w:rPr>
          <w:rFonts w:ascii="Times New Roman" w:hAnsi="Times New Roman" w:cs="Times New Roman"/>
        </w:rPr>
        <w:t xml:space="preserve"> and </w:t>
      </w:r>
      <w:r w:rsidR="0000380C" w:rsidRPr="007B2FE7">
        <w:rPr>
          <w:rFonts w:ascii="Times New Roman" w:hAnsi="Times New Roman" w:cs="Times New Roman"/>
        </w:rPr>
        <w:t>diabetes (</w:t>
      </w:r>
      <w:r w:rsidR="00E43F8F" w:rsidRPr="007B2FE7">
        <w:rPr>
          <w:rFonts w:ascii="Times New Roman" w:hAnsi="Times New Roman" w:cs="Times New Roman"/>
        </w:rPr>
        <w:t>3.4%</w:t>
      </w:r>
      <w:r w:rsidR="00B558E9" w:rsidRPr="007B2FE7">
        <w:rPr>
          <w:rFonts w:ascii="Times New Roman" w:hAnsi="Times New Roman" w:cs="Times New Roman"/>
        </w:rPr>
        <w:t>)</w:t>
      </w:r>
      <w:r w:rsidR="00787B7D" w:rsidRPr="007B2FE7">
        <w:rPr>
          <w:rFonts w:ascii="Times New Roman" w:hAnsi="Times New Roman" w:cs="Times New Roman"/>
        </w:rPr>
        <w:t xml:space="preserve"> as secondary health conditions</w:t>
      </w:r>
      <w:r w:rsidRPr="007B2FE7">
        <w:rPr>
          <w:rFonts w:ascii="Times New Roman" w:hAnsi="Times New Roman" w:cs="Times New Roman"/>
        </w:rPr>
        <w:t xml:space="preserve"> </w:t>
      </w:r>
      <w:r w:rsidR="00787B7D" w:rsidRPr="007B2FE7">
        <w:rPr>
          <w:rFonts w:ascii="Times New Roman" w:hAnsi="Times New Roman" w:cs="Times New Roman"/>
        </w:rPr>
        <w:t xml:space="preserve">buttresses the fact that there is a strong </w:t>
      </w:r>
      <w:r w:rsidRPr="007B2FE7">
        <w:rPr>
          <w:rFonts w:ascii="Times New Roman" w:hAnsi="Times New Roman" w:cs="Times New Roman"/>
        </w:rPr>
        <w:t xml:space="preserve">link </w:t>
      </w:r>
      <w:r w:rsidRPr="007B2FE7">
        <w:rPr>
          <w:rFonts w:ascii="Times New Roman" w:hAnsi="Times New Roman" w:cs="Times New Roman"/>
        </w:rPr>
        <w:t xml:space="preserve">between non-communicable diseases (NCDs) and disability and vice </w:t>
      </w:r>
      <w:r w:rsidR="00611019" w:rsidRPr="007B2FE7">
        <w:rPr>
          <w:rFonts w:ascii="Times New Roman" w:hAnsi="Times New Roman" w:cs="Times New Roman"/>
        </w:rPr>
        <w:t>versa</w:t>
      </w:r>
      <w:r w:rsidR="004F0C6C">
        <w:rPr>
          <w:rFonts w:ascii="Times New Roman" w:hAnsi="Times New Roman" w:cs="Times New Roman"/>
        </w:rPr>
        <w:t>,</w:t>
      </w:r>
      <w:r w:rsidR="00611019" w:rsidRPr="007B2FE7">
        <w:rPr>
          <w:rFonts w:ascii="Times New Roman" w:hAnsi="Times New Roman" w:cs="Times New Roman"/>
        </w:rPr>
        <w:t xml:space="preserve"> with</w:t>
      </w:r>
      <w:r w:rsidRPr="007B2FE7">
        <w:rPr>
          <w:rFonts w:ascii="Times New Roman" w:hAnsi="Times New Roman" w:cs="Times New Roman"/>
        </w:rPr>
        <w:t xml:space="preserve"> the development of further disabling condition</w:t>
      </w:r>
      <w:r w:rsidR="00EA1514" w:rsidRPr="007B2FE7">
        <w:rPr>
          <w:rFonts w:ascii="Times New Roman" w:hAnsi="Times New Roman" w:cs="Times New Roman"/>
        </w:rPr>
        <w:t>s</w:t>
      </w:r>
      <w:r w:rsidR="009E0097" w:rsidRPr="007B2FE7">
        <w:rPr>
          <w:rFonts w:ascii="Times New Roman" w:hAnsi="Times New Roman" w:cs="Times New Roman"/>
          <w:color w:val="131314"/>
          <w:shd w:val="clear" w:color="auto" w:fill="FFFFFF"/>
        </w:rPr>
        <w:t xml:space="preserve"> </w:t>
      </w:r>
      <w:r w:rsidR="00656E6D" w:rsidRPr="007B2FE7">
        <w:rPr>
          <w:rFonts w:ascii="Times New Roman" w:hAnsi="Times New Roman" w:cs="Times New Roman"/>
          <w:color w:val="131314"/>
          <w:shd w:val="clear" w:color="auto" w:fill="FFFFFF"/>
        </w:rPr>
        <w:t>[30</w:t>
      </w:r>
      <w:r w:rsidR="009E0097" w:rsidRPr="007B2FE7">
        <w:rPr>
          <w:rFonts w:ascii="Times New Roman" w:hAnsi="Times New Roman" w:cs="Times New Roman"/>
          <w:color w:val="131314"/>
          <w:shd w:val="clear" w:color="auto" w:fill="FFFFFF"/>
        </w:rPr>
        <w:t>]</w:t>
      </w:r>
      <w:r w:rsidRPr="007B2FE7">
        <w:rPr>
          <w:rFonts w:ascii="Times New Roman" w:hAnsi="Times New Roman" w:cs="Times New Roman"/>
        </w:rPr>
        <w:t xml:space="preserve">. The mechanisms through which NCDs lead to disability include impacts </w:t>
      </w:r>
      <w:r w:rsidR="00F31070" w:rsidRPr="007B2FE7">
        <w:rPr>
          <w:rFonts w:ascii="Times New Roman" w:hAnsi="Times New Roman" w:cs="Times New Roman"/>
        </w:rPr>
        <w:t xml:space="preserve">on </w:t>
      </w:r>
      <w:r w:rsidRPr="007B2FE7">
        <w:rPr>
          <w:rFonts w:ascii="Times New Roman" w:hAnsi="Times New Roman" w:cs="Times New Roman"/>
        </w:rPr>
        <w:t xml:space="preserve">physical, cognitive and psychological </w:t>
      </w:r>
      <w:r w:rsidR="00611019" w:rsidRPr="007B2FE7">
        <w:rPr>
          <w:rFonts w:ascii="Times New Roman" w:hAnsi="Times New Roman" w:cs="Times New Roman"/>
        </w:rPr>
        <w:t>trauma.</w:t>
      </w:r>
      <w:r w:rsidRPr="007B2FE7">
        <w:rPr>
          <w:rFonts w:ascii="Times New Roman" w:hAnsi="Times New Roman" w:cs="Times New Roman"/>
        </w:rPr>
        <w:t xml:space="preserve"> NCDs can lead directly to impairments</w:t>
      </w:r>
      <w:r w:rsidR="004F0C6C">
        <w:rPr>
          <w:rFonts w:ascii="Times New Roman" w:hAnsi="Times New Roman" w:cs="Times New Roman"/>
        </w:rPr>
        <w:t>,</w:t>
      </w:r>
      <w:r w:rsidRPr="007B2FE7">
        <w:rPr>
          <w:rFonts w:ascii="Times New Roman" w:hAnsi="Times New Roman" w:cs="Times New Roman"/>
        </w:rPr>
        <w:t xml:space="preserve"> which can reduce activit</w:t>
      </w:r>
      <w:r w:rsidR="00EA1514" w:rsidRPr="007B2FE7">
        <w:rPr>
          <w:rFonts w:ascii="Times New Roman" w:hAnsi="Times New Roman" w:cs="Times New Roman"/>
        </w:rPr>
        <w:t>y</w:t>
      </w:r>
      <w:r w:rsidRPr="007B2FE7">
        <w:rPr>
          <w:rFonts w:ascii="Times New Roman" w:hAnsi="Times New Roman" w:cs="Times New Roman"/>
        </w:rPr>
        <w:t xml:space="preserve"> participation </w:t>
      </w:r>
      <w:r w:rsidR="00656E6D" w:rsidRPr="007B2FE7">
        <w:rPr>
          <w:rFonts w:ascii="Times New Roman" w:hAnsi="Times New Roman" w:cs="Times New Roman"/>
        </w:rPr>
        <w:t>[30</w:t>
      </w:r>
      <w:r w:rsidR="00C83265" w:rsidRPr="007B2FE7">
        <w:rPr>
          <w:rFonts w:ascii="Times New Roman" w:hAnsi="Times New Roman" w:cs="Times New Roman"/>
        </w:rPr>
        <w:t>].</w:t>
      </w:r>
      <w:r w:rsidR="00262567">
        <w:rPr>
          <w:rFonts w:ascii="Times New Roman" w:hAnsi="Times New Roman" w:cs="Times New Roman"/>
        </w:rPr>
        <w:t xml:space="preserve"> </w:t>
      </w:r>
      <w:r w:rsidRPr="007B2FE7">
        <w:rPr>
          <w:rFonts w:ascii="Times New Roman" w:hAnsi="Times New Roman" w:cs="Times New Roman"/>
        </w:rPr>
        <w:t>I</w:t>
      </w:r>
      <w:r w:rsidR="00C83265" w:rsidRPr="007B2FE7">
        <w:rPr>
          <w:rFonts w:ascii="Times New Roman" w:hAnsi="Times New Roman" w:cs="Times New Roman"/>
        </w:rPr>
        <w:t>n</w:t>
      </w:r>
      <w:r w:rsidRPr="007B2FE7">
        <w:rPr>
          <w:rFonts w:ascii="Times New Roman" w:hAnsi="Times New Roman" w:cs="Times New Roman"/>
        </w:rPr>
        <w:t xml:space="preserve"> </w:t>
      </w:r>
      <w:r w:rsidR="00D03B4A" w:rsidRPr="007B2FE7">
        <w:rPr>
          <w:rFonts w:ascii="Times New Roman" w:hAnsi="Times New Roman" w:cs="Times New Roman"/>
        </w:rPr>
        <w:t>other words,</w:t>
      </w:r>
      <w:r w:rsidRPr="007B2FE7">
        <w:rPr>
          <w:rFonts w:ascii="Times New Roman" w:hAnsi="Times New Roman" w:cs="Times New Roman"/>
        </w:rPr>
        <w:t xml:space="preserve"> </w:t>
      </w:r>
      <w:r w:rsidR="004F0C6C" w:rsidRPr="007B2FE7">
        <w:rPr>
          <w:rFonts w:ascii="Times New Roman" w:hAnsi="Times New Roman" w:cs="Times New Roman"/>
        </w:rPr>
        <w:t>people</w:t>
      </w:r>
      <w:r w:rsidRPr="007B2FE7">
        <w:rPr>
          <w:rFonts w:ascii="Times New Roman" w:hAnsi="Times New Roman" w:cs="Times New Roman"/>
        </w:rPr>
        <w:t xml:space="preserve"> with disabilities</w:t>
      </w:r>
      <w:r w:rsidR="004F0C6C">
        <w:rPr>
          <w:rFonts w:ascii="Times New Roman" w:hAnsi="Times New Roman" w:cs="Times New Roman"/>
        </w:rPr>
        <w:t>,</w:t>
      </w:r>
      <w:r w:rsidRPr="007B2FE7">
        <w:rPr>
          <w:rFonts w:ascii="Times New Roman" w:hAnsi="Times New Roman" w:cs="Times New Roman"/>
        </w:rPr>
        <w:t xml:space="preserve"> particularly those with mobility impairment</w:t>
      </w:r>
      <w:r w:rsidR="004F0C6C">
        <w:rPr>
          <w:rFonts w:ascii="Times New Roman" w:hAnsi="Times New Roman" w:cs="Times New Roman"/>
        </w:rPr>
        <w:t>,</w:t>
      </w:r>
      <w:r w:rsidRPr="007B2FE7">
        <w:rPr>
          <w:rFonts w:ascii="Times New Roman" w:hAnsi="Times New Roman" w:cs="Times New Roman"/>
        </w:rPr>
        <w:t xml:space="preserve"> exhibit sedentary lifestyles</w:t>
      </w:r>
      <w:r w:rsidR="004F0C6C">
        <w:rPr>
          <w:rFonts w:ascii="Times New Roman" w:hAnsi="Times New Roman" w:cs="Times New Roman"/>
        </w:rPr>
        <w:t>,</w:t>
      </w:r>
      <w:r w:rsidRPr="007B2FE7">
        <w:rPr>
          <w:rFonts w:ascii="Times New Roman" w:hAnsi="Times New Roman" w:cs="Times New Roman"/>
        </w:rPr>
        <w:t xml:space="preserve"> which can lead to </w:t>
      </w:r>
      <w:r w:rsidR="00EA1514" w:rsidRPr="007B2FE7">
        <w:rPr>
          <w:rFonts w:ascii="Times New Roman" w:hAnsi="Times New Roman" w:cs="Times New Roman"/>
        </w:rPr>
        <w:t>NCDs</w:t>
      </w:r>
      <w:r w:rsidR="00BA2DDF" w:rsidRPr="007B2FE7">
        <w:rPr>
          <w:rFonts w:ascii="Times New Roman" w:hAnsi="Times New Roman" w:cs="Times New Roman"/>
        </w:rPr>
        <w:t xml:space="preserve"> </w:t>
      </w:r>
      <w:r w:rsidR="009E0097" w:rsidRPr="007B2FE7">
        <w:rPr>
          <w:rFonts w:ascii="Times New Roman" w:hAnsi="Times New Roman" w:cs="Times New Roman"/>
        </w:rPr>
        <w:t>[</w:t>
      </w:r>
      <w:r w:rsidR="00656E6D" w:rsidRPr="007B2FE7">
        <w:rPr>
          <w:rFonts w:ascii="Times New Roman" w:hAnsi="Times New Roman" w:cs="Times New Roman"/>
        </w:rPr>
        <w:t>30</w:t>
      </w:r>
      <w:r w:rsidR="00BE4F27" w:rsidRPr="007B2FE7">
        <w:rPr>
          <w:rFonts w:ascii="Times New Roman" w:hAnsi="Times New Roman" w:cs="Times New Roman"/>
        </w:rPr>
        <w:t>]</w:t>
      </w:r>
      <w:r w:rsidR="009E0097" w:rsidRPr="007B2FE7">
        <w:rPr>
          <w:rFonts w:ascii="Times New Roman" w:hAnsi="Times New Roman" w:cs="Times New Roman"/>
        </w:rPr>
        <w:t>.</w:t>
      </w:r>
      <w:r w:rsidR="00262567">
        <w:rPr>
          <w:rFonts w:ascii="Times New Roman" w:hAnsi="Times New Roman" w:cs="Times New Roman"/>
        </w:rPr>
        <w:t xml:space="preserve"> </w:t>
      </w:r>
      <w:r w:rsidR="003C04A3" w:rsidRPr="007B2FE7">
        <w:rPr>
          <w:rFonts w:ascii="Times New Roman" w:hAnsi="Times New Roman" w:cs="Times New Roman"/>
        </w:rPr>
        <w:t>A</w:t>
      </w:r>
      <w:r w:rsidR="00BA2DDF" w:rsidRPr="007B2FE7">
        <w:rPr>
          <w:rFonts w:ascii="Times New Roman" w:hAnsi="Times New Roman" w:cs="Times New Roman"/>
        </w:rPr>
        <w:t xml:space="preserve"> study </w:t>
      </w:r>
      <w:r w:rsidR="00DC0D9C" w:rsidRPr="007B2FE7">
        <w:rPr>
          <w:rFonts w:ascii="Times New Roman" w:hAnsi="Times New Roman" w:cs="Times New Roman"/>
        </w:rPr>
        <w:t xml:space="preserve">conducted by </w:t>
      </w:r>
      <w:proofErr w:type="spellStart"/>
      <w:r w:rsidR="00DC0D9C" w:rsidRPr="007B2FE7">
        <w:rPr>
          <w:rFonts w:ascii="Times New Roman" w:hAnsi="Times New Roman" w:cs="Times New Roman"/>
        </w:rPr>
        <w:t>Marmamula</w:t>
      </w:r>
      <w:proofErr w:type="spellEnd"/>
      <w:r w:rsidR="00DC0D9C" w:rsidRPr="007B2FE7">
        <w:rPr>
          <w:rFonts w:ascii="Times New Roman" w:hAnsi="Times New Roman" w:cs="Times New Roman"/>
        </w:rPr>
        <w:t xml:space="preserve"> </w:t>
      </w:r>
      <w:r w:rsidR="00DC0D9C" w:rsidRPr="007B2FE7">
        <w:rPr>
          <w:rFonts w:ascii="Times New Roman" w:hAnsi="Times New Roman" w:cs="Times New Roman"/>
          <w:i/>
          <w:iCs/>
        </w:rPr>
        <w:t>et al</w:t>
      </w:r>
      <w:r w:rsidR="00DC0D9C" w:rsidRPr="007B2FE7">
        <w:rPr>
          <w:rFonts w:ascii="Times New Roman" w:hAnsi="Times New Roman" w:cs="Times New Roman"/>
        </w:rPr>
        <w:t xml:space="preserve">. </w:t>
      </w:r>
      <w:r w:rsidR="00BA2DDF" w:rsidRPr="007B2FE7">
        <w:rPr>
          <w:rFonts w:ascii="Times New Roman" w:hAnsi="Times New Roman" w:cs="Times New Roman"/>
        </w:rPr>
        <w:t>found that pe</w:t>
      </w:r>
      <w:r w:rsidR="004F0C6C">
        <w:rPr>
          <w:rFonts w:ascii="Times New Roman" w:hAnsi="Times New Roman" w:cs="Times New Roman"/>
        </w:rPr>
        <w:t>ople</w:t>
      </w:r>
      <w:r w:rsidR="00BA2DDF" w:rsidRPr="007B2FE7">
        <w:rPr>
          <w:rFonts w:ascii="Times New Roman" w:hAnsi="Times New Roman" w:cs="Times New Roman"/>
        </w:rPr>
        <w:t xml:space="preserve"> with disabilities reported at least one </w:t>
      </w:r>
      <w:r w:rsidR="00F1260F" w:rsidRPr="007B2FE7">
        <w:rPr>
          <w:rFonts w:ascii="Times New Roman" w:hAnsi="Times New Roman" w:cs="Times New Roman"/>
        </w:rPr>
        <w:t>NCD</w:t>
      </w:r>
      <w:r w:rsidR="00BA2DDF" w:rsidRPr="007B2FE7">
        <w:rPr>
          <w:rFonts w:ascii="Times New Roman" w:hAnsi="Times New Roman" w:cs="Times New Roman"/>
        </w:rPr>
        <w:t>. Hypertension was the most prevalent</w:t>
      </w:r>
      <w:r w:rsidR="004F0C6C">
        <w:rPr>
          <w:rFonts w:ascii="Times New Roman" w:hAnsi="Times New Roman" w:cs="Times New Roman"/>
        </w:rPr>
        <w:t>,</w:t>
      </w:r>
      <w:r w:rsidR="00BA2DDF" w:rsidRPr="007B2FE7">
        <w:rPr>
          <w:rFonts w:ascii="Times New Roman" w:hAnsi="Times New Roman" w:cs="Times New Roman"/>
        </w:rPr>
        <w:t xml:space="preserve"> followed by diabetes</w:t>
      </w:r>
      <w:r w:rsidR="00180567" w:rsidRPr="007B2FE7">
        <w:rPr>
          <w:rFonts w:ascii="Times New Roman" w:hAnsi="Times New Roman" w:cs="Times New Roman"/>
        </w:rPr>
        <w:t xml:space="preserve"> [</w:t>
      </w:r>
      <w:r w:rsidR="00BE4F27" w:rsidRPr="007B2FE7">
        <w:rPr>
          <w:rFonts w:ascii="Times New Roman" w:hAnsi="Times New Roman" w:cs="Times New Roman"/>
        </w:rPr>
        <w:t>2</w:t>
      </w:r>
      <w:r w:rsidR="00656E6D" w:rsidRPr="007B2FE7">
        <w:rPr>
          <w:rFonts w:ascii="Times New Roman" w:hAnsi="Times New Roman" w:cs="Times New Roman"/>
        </w:rPr>
        <w:t>7</w:t>
      </w:r>
      <w:r w:rsidR="00BE4F27" w:rsidRPr="007B2FE7">
        <w:rPr>
          <w:rFonts w:ascii="Times New Roman" w:hAnsi="Times New Roman" w:cs="Times New Roman"/>
        </w:rPr>
        <w:t>]</w:t>
      </w:r>
      <w:r w:rsidR="00F41926" w:rsidRPr="007B2FE7">
        <w:rPr>
          <w:rFonts w:ascii="Times New Roman" w:hAnsi="Times New Roman" w:cs="Times New Roman"/>
        </w:rPr>
        <w:t>.</w:t>
      </w:r>
      <w:r w:rsidR="00BA2DDF" w:rsidRPr="007B2FE7">
        <w:rPr>
          <w:rFonts w:ascii="Times New Roman" w:hAnsi="Times New Roman" w:cs="Times New Roman"/>
        </w:rPr>
        <w:t xml:space="preserve"> </w:t>
      </w:r>
      <w:r w:rsidR="00655895" w:rsidRPr="007B2FE7">
        <w:rPr>
          <w:rFonts w:ascii="Times New Roman" w:hAnsi="Times New Roman" w:cs="Times New Roman"/>
        </w:rPr>
        <w:t>This</w:t>
      </w:r>
      <w:r w:rsidR="00045D53" w:rsidRPr="007B2FE7">
        <w:rPr>
          <w:rFonts w:ascii="Times New Roman" w:hAnsi="Times New Roman" w:cs="Times New Roman"/>
        </w:rPr>
        <w:t xml:space="preserve"> </w:t>
      </w:r>
      <w:r w:rsidR="00A95225" w:rsidRPr="007B2FE7">
        <w:rPr>
          <w:rFonts w:ascii="Times New Roman" w:hAnsi="Times New Roman" w:cs="Times New Roman"/>
        </w:rPr>
        <w:t>is</w:t>
      </w:r>
      <w:r w:rsidR="00BA2DDF" w:rsidRPr="007B2FE7">
        <w:rPr>
          <w:rFonts w:ascii="Times New Roman" w:hAnsi="Times New Roman" w:cs="Times New Roman"/>
        </w:rPr>
        <w:t xml:space="preserve"> consistent with the findings </w:t>
      </w:r>
      <w:r w:rsidR="00DE6AA3" w:rsidRPr="007B2FE7">
        <w:rPr>
          <w:rFonts w:ascii="Times New Roman" w:hAnsi="Times New Roman" w:cs="Times New Roman"/>
        </w:rPr>
        <w:t xml:space="preserve">in </w:t>
      </w:r>
      <w:r w:rsidR="00BA2DDF" w:rsidRPr="007B2FE7">
        <w:rPr>
          <w:rFonts w:ascii="Times New Roman" w:hAnsi="Times New Roman" w:cs="Times New Roman"/>
        </w:rPr>
        <w:t>this study</w:t>
      </w:r>
      <w:r w:rsidR="009436F7" w:rsidRPr="007B2FE7">
        <w:rPr>
          <w:rFonts w:ascii="Times New Roman" w:hAnsi="Times New Roman" w:cs="Times New Roman"/>
        </w:rPr>
        <w:t>.</w:t>
      </w:r>
    </w:p>
    <w:p w14:paraId="2BE9A5DD" w14:textId="42FF2D0B" w:rsidR="007B2FE7" w:rsidRDefault="003C04A3" w:rsidP="005A5E8B">
      <w:pPr>
        <w:spacing w:after="0" w:line="300" w:lineRule="exact"/>
        <w:ind w:firstLine="245"/>
        <w:contextualSpacing/>
        <w:jc w:val="both"/>
        <w:rPr>
          <w:rFonts w:ascii="Times New Roman" w:hAnsi="Times New Roman" w:cs="Times New Roman"/>
          <w:color w:val="000000" w:themeColor="text1"/>
          <w:shd w:val="clear" w:color="auto" w:fill="FFFFFF"/>
        </w:rPr>
      </w:pPr>
      <w:r w:rsidRPr="007B2FE7">
        <w:rPr>
          <w:rFonts w:ascii="Times New Roman" w:hAnsi="Times New Roman" w:cs="Times New Roman"/>
          <w:color w:val="262626" w:themeColor="text1" w:themeTint="D9"/>
        </w:rPr>
        <w:t>The risk</w:t>
      </w:r>
      <w:r w:rsidR="00BD778D" w:rsidRPr="007B2FE7">
        <w:rPr>
          <w:rFonts w:ascii="Times New Roman" w:hAnsi="Times New Roman" w:cs="Times New Roman"/>
          <w:color w:val="262626" w:themeColor="text1" w:themeTint="D9"/>
        </w:rPr>
        <w:t xml:space="preserve"> factors </w:t>
      </w:r>
      <w:r w:rsidR="00466C6D" w:rsidRPr="007B2FE7">
        <w:rPr>
          <w:rFonts w:ascii="Times New Roman" w:hAnsi="Times New Roman" w:cs="Times New Roman"/>
          <w:color w:val="262626" w:themeColor="text1" w:themeTint="D9"/>
        </w:rPr>
        <w:t xml:space="preserve">of secondary health conditions of disability reported by the participants </w:t>
      </w:r>
      <w:r w:rsidR="007355FB" w:rsidRPr="007B2FE7">
        <w:rPr>
          <w:rFonts w:ascii="Times New Roman" w:hAnsi="Times New Roman" w:cs="Times New Roman"/>
          <w:color w:val="262626" w:themeColor="text1" w:themeTint="D9"/>
        </w:rPr>
        <w:t>were</w:t>
      </w:r>
      <w:r w:rsidR="00466C6D" w:rsidRPr="007B2FE7">
        <w:rPr>
          <w:rFonts w:ascii="Times New Roman" w:hAnsi="Times New Roman" w:cs="Times New Roman"/>
          <w:color w:val="262626" w:themeColor="text1" w:themeTint="D9"/>
        </w:rPr>
        <w:t xml:space="preserve"> </w:t>
      </w:r>
      <w:r w:rsidR="00656E6D" w:rsidRPr="007B2FE7">
        <w:rPr>
          <w:rFonts w:ascii="Times New Roman" w:hAnsi="Times New Roman" w:cs="Times New Roman"/>
          <w:color w:val="262626" w:themeColor="text1" w:themeTint="D9"/>
        </w:rPr>
        <w:t>smoking (</w:t>
      </w:r>
      <w:r w:rsidR="00E43F8F" w:rsidRPr="007B2FE7">
        <w:rPr>
          <w:rFonts w:ascii="Times New Roman" w:hAnsi="Times New Roman" w:cs="Times New Roman"/>
          <w:color w:val="262626" w:themeColor="text1" w:themeTint="D9"/>
        </w:rPr>
        <w:t>24.5%</w:t>
      </w:r>
      <w:r w:rsidR="00DC0D9C" w:rsidRPr="007B2FE7">
        <w:rPr>
          <w:rFonts w:ascii="Times New Roman" w:hAnsi="Times New Roman" w:cs="Times New Roman"/>
          <w:color w:val="262626" w:themeColor="text1" w:themeTint="D9"/>
        </w:rPr>
        <w:t>), alcohol</w:t>
      </w:r>
      <w:r w:rsidR="00BD778D" w:rsidRPr="007B2FE7">
        <w:rPr>
          <w:rFonts w:ascii="Times New Roman" w:hAnsi="Times New Roman" w:cs="Times New Roman"/>
          <w:color w:val="262626" w:themeColor="text1" w:themeTint="D9"/>
        </w:rPr>
        <w:t xml:space="preserve"> </w:t>
      </w:r>
      <w:r w:rsidRPr="007B2FE7">
        <w:rPr>
          <w:rFonts w:ascii="Times New Roman" w:hAnsi="Times New Roman" w:cs="Times New Roman"/>
          <w:color w:val="262626" w:themeColor="text1" w:themeTint="D9"/>
        </w:rPr>
        <w:t>consumption (</w:t>
      </w:r>
      <w:r w:rsidR="00E43F8F" w:rsidRPr="007B2FE7">
        <w:rPr>
          <w:rFonts w:ascii="Times New Roman" w:hAnsi="Times New Roman" w:cs="Times New Roman"/>
          <w:color w:val="262626" w:themeColor="text1" w:themeTint="D9"/>
        </w:rPr>
        <w:t>40.2%)</w:t>
      </w:r>
      <w:r w:rsidR="00DC0D9C" w:rsidRPr="007B2FE7">
        <w:rPr>
          <w:rFonts w:ascii="Times New Roman" w:hAnsi="Times New Roman" w:cs="Times New Roman"/>
          <w:color w:val="262626" w:themeColor="text1" w:themeTint="D9"/>
        </w:rPr>
        <w:t xml:space="preserve"> and physical </w:t>
      </w:r>
      <w:r w:rsidR="00656E6D" w:rsidRPr="007B2FE7">
        <w:rPr>
          <w:rFonts w:ascii="Times New Roman" w:hAnsi="Times New Roman" w:cs="Times New Roman"/>
          <w:color w:val="262626" w:themeColor="text1" w:themeTint="D9"/>
        </w:rPr>
        <w:t>inactivity (</w:t>
      </w:r>
      <w:r w:rsidR="00E43F8F" w:rsidRPr="007B2FE7">
        <w:rPr>
          <w:rFonts w:ascii="Times New Roman" w:hAnsi="Times New Roman" w:cs="Times New Roman"/>
          <w:color w:val="262626" w:themeColor="text1" w:themeTint="D9"/>
        </w:rPr>
        <w:t>94.6%)</w:t>
      </w:r>
      <w:r w:rsidR="00485097" w:rsidRPr="007B2FE7">
        <w:rPr>
          <w:rFonts w:ascii="Times New Roman" w:hAnsi="Times New Roman" w:cs="Times New Roman"/>
          <w:color w:val="262626" w:themeColor="text1" w:themeTint="D9"/>
        </w:rPr>
        <w:t>.</w:t>
      </w:r>
      <w:r w:rsidR="00BD778D" w:rsidRPr="007B2FE7">
        <w:rPr>
          <w:rFonts w:ascii="Times New Roman" w:hAnsi="Times New Roman" w:cs="Times New Roman"/>
          <w:color w:val="262626" w:themeColor="text1" w:themeTint="D9"/>
        </w:rPr>
        <w:t xml:space="preserve"> </w:t>
      </w:r>
      <w:r w:rsidR="00DC0D9C" w:rsidRPr="007B2FE7">
        <w:rPr>
          <w:rFonts w:ascii="Times New Roman" w:hAnsi="Times New Roman" w:cs="Times New Roman"/>
          <w:color w:val="262626" w:themeColor="text1" w:themeTint="D9"/>
        </w:rPr>
        <w:t>T</w:t>
      </w:r>
      <w:r w:rsidR="00787B7D" w:rsidRPr="007B2FE7">
        <w:rPr>
          <w:rFonts w:ascii="Times New Roman" w:hAnsi="Times New Roman" w:cs="Times New Roman"/>
          <w:color w:val="262626" w:themeColor="text1" w:themeTint="D9"/>
        </w:rPr>
        <w:t>hese</w:t>
      </w:r>
      <w:r w:rsidR="00BD778D" w:rsidRPr="007B2FE7">
        <w:rPr>
          <w:rFonts w:ascii="Times New Roman" w:hAnsi="Times New Roman" w:cs="Times New Roman"/>
          <w:color w:val="262626" w:themeColor="text1" w:themeTint="D9"/>
        </w:rPr>
        <w:t xml:space="preserve"> risk factors could play a major role in the development of SHCs.</w:t>
      </w:r>
      <w:r w:rsidR="00361539" w:rsidRPr="007B2FE7">
        <w:rPr>
          <w:rFonts w:ascii="Times New Roman" w:hAnsi="Times New Roman" w:cs="Times New Roman"/>
          <w:color w:val="262626" w:themeColor="text1" w:themeTint="D9"/>
        </w:rPr>
        <w:t xml:space="preserve"> The presence of these risk factors could be </w:t>
      </w:r>
      <w:r w:rsidR="00874148" w:rsidRPr="007B2FE7">
        <w:rPr>
          <w:rFonts w:ascii="Times New Roman" w:hAnsi="Times New Roman" w:cs="Times New Roman"/>
          <w:color w:val="262626" w:themeColor="text1" w:themeTint="D9"/>
        </w:rPr>
        <w:t>because</w:t>
      </w:r>
      <w:r w:rsidR="003E3813" w:rsidRPr="007B2FE7">
        <w:rPr>
          <w:rFonts w:ascii="Times New Roman" w:hAnsi="Times New Roman" w:cs="Times New Roman"/>
          <w:color w:val="262626" w:themeColor="text1" w:themeTint="D9"/>
        </w:rPr>
        <w:t xml:space="preserve"> </w:t>
      </w:r>
      <w:r w:rsidR="00361539" w:rsidRPr="007B2FE7">
        <w:rPr>
          <w:rFonts w:ascii="Times New Roman" w:hAnsi="Times New Roman" w:cs="Times New Roman"/>
          <w:shd w:val="clear" w:color="auto" w:fill="FFFFFF"/>
        </w:rPr>
        <w:t>p</w:t>
      </w:r>
      <w:r w:rsidR="003E3813" w:rsidRPr="007B2FE7">
        <w:rPr>
          <w:rFonts w:ascii="Times New Roman" w:hAnsi="Times New Roman" w:cs="Times New Roman"/>
          <w:shd w:val="clear" w:color="auto" w:fill="FFFFFF"/>
        </w:rPr>
        <w:t xml:space="preserve">ersons with disabilities face several barriers to quality health care and are more likely to develop poor overall </w:t>
      </w:r>
      <w:r w:rsidR="00777785" w:rsidRPr="007B2FE7">
        <w:rPr>
          <w:rFonts w:ascii="Times New Roman" w:hAnsi="Times New Roman" w:cs="Times New Roman"/>
          <w:shd w:val="clear" w:color="auto" w:fill="FFFFFF"/>
        </w:rPr>
        <w:t>health-related</w:t>
      </w:r>
      <w:r w:rsidR="003E3813" w:rsidRPr="007B2FE7">
        <w:rPr>
          <w:rFonts w:ascii="Times New Roman" w:hAnsi="Times New Roman" w:cs="Times New Roman"/>
          <w:shd w:val="clear" w:color="auto" w:fill="FFFFFF"/>
        </w:rPr>
        <w:t xml:space="preserve"> quality of life (HRQOL) and</w:t>
      </w:r>
      <w:r w:rsidR="00E43F8F" w:rsidRPr="007B2FE7">
        <w:rPr>
          <w:rFonts w:ascii="Times New Roman" w:hAnsi="Times New Roman" w:cs="Times New Roman"/>
          <w:shd w:val="clear" w:color="auto" w:fill="FFFFFF"/>
        </w:rPr>
        <w:t xml:space="preserve"> may</w:t>
      </w:r>
      <w:r w:rsidR="003E3813" w:rsidRPr="007B2FE7">
        <w:rPr>
          <w:rFonts w:ascii="Times New Roman" w:hAnsi="Times New Roman" w:cs="Times New Roman"/>
          <w:shd w:val="clear" w:color="auto" w:fill="FFFFFF"/>
        </w:rPr>
        <w:t xml:space="preserve"> </w:t>
      </w:r>
      <w:r w:rsidR="00777785" w:rsidRPr="007B2FE7">
        <w:rPr>
          <w:rFonts w:ascii="Times New Roman" w:hAnsi="Times New Roman" w:cs="Times New Roman"/>
          <w:shd w:val="clear" w:color="auto" w:fill="FFFFFF"/>
        </w:rPr>
        <w:t xml:space="preserve">engage </w:t>
      </w:r>
      <w:r w:rsidR="003E3813" w:rsidRPr="007B2FE7">
        <w:rPr>
          <w:rFonts w:ascii="Times New Roman" w:hAnsi="Times New Roman" w:cs="Times New Roman"/>
          <w:shd w:val="clear" w:color="auto" w:fill="FFFFFF"/>
        </w:rPr>
        <w:t xml:space="preserve">in risky health </w:t>
      </w:r>
      <w:r w:rsidR="004A708C" w:rsidRPr="007B2FE7">
        <w:rPr>
          <w:rFonts w:ascii="Times New Roman" w:hAnsi="Times New Roman" w:cs="Times New Roman"/>
          <w:shd w:val="clear" w:color="auto" w:fill="FFFFFF"/>
        </w:rPr>
        <w:t>behaviours</w:t>
      </w:r>
      <w:r w:rsidR="000B52CA" w:rsidRPr="007B2FE7">
        <w:rPr>
          <w:rFonts w:ascii="Times New Roman" w:hAnsi="Times New Roman" w:cs="Times New Roman"/>
          <w:shd w:val="clear" w:color="auto" w:fill="FFFFFF"/>
        </w:rPr>
        <w:t xml:space="preserve"> including</w:t>
      </w:r>
      <w:r w:rsidR="003E3813" w:rsidRPr="007B2FE7">
        <w:rPr>
          <w:rFonts w:ascii="Times New Roman" w:hAnsi="Times New Roman" w:cs="Times New Roman"/>
          <w:shd w:val="clear" w:color="auto" w:fill="FFFFFF"/>
        </w:rPr>
        <w:t xml:space="preserve"> smoking, alcoholism and physical </w:t>
      </w:r>
      <w:r w:rsidR="00180567" w:rsidRPr="007B2FE7">
        <w:rPr>
          <w:rFonts w:ascii="Times New Roman" w:hAnsi="Times New Roman" w:cs="Times New Roman"/>
          <w:shd w:val="clear" w:color="auto" w:fill="FFFFFF"/>
        </w:rPr>
        <w:t>inactivity making</w:t>
      </w:r>
      <w:r w:rsidR="00E37A19" w:rsidRPr="007B2FE7">
        <w:rPr>
          <w:rFonts w:ascii="Times New Roman" w:hAnsi="Times New Roman" w:cs="Times New Roman"/>
          <w:shd w:val="clear" w:color="auto" w:fill="FFFFFF"/>
        </w:rPr>
        <w:t xml:space="preserve"> </w:t>
      </w:r>
      <w:r w:rsidR="003E3813" w:rsidRPr="007B2FE7">
        <w:rPr>
          <w:rFonts w:ascii="Times New Roman" w:hAnsi="Times New Roman" w:cs="Times New Roman"/>
          <w:shd w:val="clear" w:color="auto" w:fill="FFFFFF"/>
        </w:rPr>
        <w:t>them more susceptible to develop</w:t>
      </w:r>
      <w:r w:rsidR="00E37A19" w:rsidRPr="007B2FE7">
        <w:rPr>
          <w:rFonts w:ascii="Times New Roman" w:hAnsi="Times New Roman" w:cs="Times New Roman"/>
          <w:shd w:val="clear" w:color="auto" w:fill="FFFFFF"/>
        </w:rPr>
        <w:t>ing</w:t>
      </w:r>
      <w:r w:rsidR="003E3813" w:rsidRPr="007B2FE7">
        <w:rPr>
          <w:rFonts w:ascii="Times New Roman" w:hAnsi="Times New Roman" w:cs="Times New Roman"/>
          <w:shd w:val="clear" w:color="auto" w:fill="FFFFFF"/>
        </w:rPr>
        <w:t xml:space="preserve"> preventable health </w:t>
      </w:r>
      <w:r w:rsidR="003E3813" w:rsidRPr="007B2FE7">
        <w:rPr>
          <w:rFonts w:ascii="Times New Roman" w:hAnsi="Times New Roman" w:cs="Times New Roman"/>
          <w:color w:val="000000" w:themeColor="text1"/>
          <w:shd w:val="clear" w:color="auto" w:fill="FFFFFF"/>
        </w:rPr>
        <w:t xml:space="preserve">conditions that </w:t>
      </w:r>
      <w:r w:rsidR="004A708C" w:rsidRPr="007B2FE7">
        <w:rPr>
          <w:rFonts w:ascii="Times New Roman" w:hAnsi="Times New Roman" w:cs="Times New Roman"/>
          <w:color w:val="000000" w:themeColor="text1"/>
          <w:shd w:val="clear" w:color="auto" w:fill="FFFFFF"/>
        </w:rPr>
        <w:t>reduce</w:t>
      </w:r>
      <w:r w:rsidR="003E3813" w:rsidRPr="007B2FE7">
        <w:rPr>
          <w:rFonts w:ascii="Times New Roman" w:hAnsi="Times New Roman" w:cs="Times New Roman"/>
          <w:color w:val="000000" w:themeColor="text1"/>
          <w:shd w:val="clear" w:color="auto" w:fill="FFFFFF"/>
        </w:rPr>
        <w:t xml:space="preserve"> their overall </w:t>
      </w:r>
      <w:r w:rsidR="00180567" w:rsidRPr="007B2FE7">
        <w:rPr>
          <w:rFonts w:ascii="Times New Roman" w:hAnsi="Times New Roman" w:cs="Times New Roman"/>
          <w:color w:val="000000" w:themeColor="text1"/>
          <w:shd w:val="clear" w:color="auto" w:fill="FFFFFF"/>
        </w:rPr>
        <w:t>HRQOL [</w:t>
      </w:r>
      <w:r w:rsidR="00656E6D" w:rsidRPr="007B2FE7">
        <w:rPr>
          <w:rFonts w:ascii="Times New Roman" w:hAnsi="Times New Roman" w:cs="Times New Roman"/>
          <w:color w:val="000000" w:themeColor="text1"/>
          <w:shd w:val="clear" w:color="auto" w:fill="FFFFFF"/>
        </w:rPr>
        <w:t>8</w:t>
      </w:r>
      <w:r w:rsidR="00C83265" w:rsidRPr="007B2FE7">
        <w:rPr>
          <w:rFonts w:ascii="Times New Roman" w:hAnsi="Times New Roman" w:cs="Times New Roman"/>
          <w:color w:val="000000" w:themeColor="text1"/>
          <w:shd w:val="clear" w:color="auto" w:fill="FFFFFF"/>
        </w:rPr>
        <w:t>]</w:t>
      </w:r>
      <w:r w:rsidR="00361539" w:rsidRPr="007B2FE7">
        <w:rPr>
          <w:rFonts w:ascii="Times New Roman" w:hAnsi="Times New Roman" w:cs="Times New Roman"/>
          <w:color w:val="000000" w:themeColor="text1"/>
          <w:shd w:val="clear" w:color="auto" w:fill="FFFFFF"/>
        </w:rPr>
        <w:t xml:space="preserve">. A key reason for this </w:t>
      </w:r>
      <w:r w:rsidR="00DC0D9C" w:rsidRPr="007B2FE7">
        <w:rPr>
          <w:rFonts w:ascii="Times New Roman" w:hAnsi="Times New Roman" w:cs="Times New Roman"/>
          <w:color w:val="000000" w:themeColor="text1"/>
          <w:shd w:val="clear" w:color="auto" w:fill="FFFFFF"/>
        </w:rPr>
        <w:t>could be</w:t>
      </w:r>
      <w:r w:rsidR="00361539" w:rsidRPr="007B2FE7">
        <w:rPr>
          <w:rFonts w:ascii="Times New Roman" w:hAnsi="Times New Roman" w:cs="Times New Roman"/>
          <w:color w:val="000000" w:themeColor="text1"/>
          <w:shd w:val="clear" w:color="auto" w:fill="FFFFFF"/>
        </w:rPr>
        <w:t xml:space="preserve"> that they are often left out of public health interventions </w:t>
      </w:r>
      <w:r w:rsidR="0052481C" w:rsidRPr="007B2FE7">
        <w:rPr>
          <w:rFonts w:ascii="Times New Roman" w:hAnsi="Times New Roman" w:cs="Times New Roman"/>
          <w:color w:val="000000" w:themeColor="text1"/>
          <w:shd w:val="clear" w:color="auto" w:fill="FFFFFF"/>
        </w:rPr>
        <w:t>[16</w:t>
      </w:r>
      <w:r w:rsidR="00180567" w:rsidRPr="007B2FE7">
        <w:rPr>
          <w:rFonts w:ascii="Times New Roman" w:hAnsi="Times New Roman" w:cs="Times New Roman"/>
          <w:color w:val="000000" w:themeColor="text1"/>
          <w:shd w:val="clear" w:color="auto" w:fill="FFFFFF"/>
        </w:rPr>
        <w:t>]</w:t>
      </w:r>
    </w:p>
    <w:p w14:paraId="002C34F9" w14:textId="6E386EB7" w:rsidR="007B2FE7" w:rsidRDefault="007F7180" w:rsidP="005A5E8B">
      <w:pPr>
        <w:spacing w:after="0" w:line="300" w:lineRule="exact"/>
        <w:ind w:firstLine="245"/>
        <w:jc w:val="both"/>
        <w:rPr>
          <w:rFonts w:ascii="Times New Roman" w:hAnsi="Times New Roman" w:cs="Times New Roman"/>
        </w:rPr>
      </w:pPr>
      <w:r w:rsidRPr="007B2FE7">
        <w:rPr>
          <w:rFonts w:ascii="Times New Roman" w:hAnsi="Times New Roman" w:cs="Times New Roman"/>
          <w:color w:val="000000" w:themeColor="text1"/>
        </w:rPr>
        <w:t>Regarding</w:t>
      </w:r>
      <w:r w:rsidR="00E37A19" w:rsidRPr="007B2FE7">
        <w:rPr>
          <w:rFonts w:ascii="Times New Roman" w:hAnsi="Times New Roman" w:cs="Times New Roman"/>
          <w:color w:val="000000" w:themeColor="text1"/>
        </w:rPr>
        <w:t xml:space="preserve"> the health-related quality of life, </w:t>
      </w:r>
      <w:r w:rsidR="00466C6D" w:rsidRPr="007B2FE7">
        <w:rPr>
          <w:rFonts w:ascii="Times New Roman" w:hAnsi="Times New Roman" w:cs="Times New Roman"/>
          <w:color w:val="000000" w:themeColor="text1"/>
        </w:rPr>
        <w:t xml:space="preserve">above half </w:t>
      </w:r>
      <w:r w:rsidR="009A561A" w:rsidRPr="007B2FE7">
        <w:rPr>
          <w:rFonts w:ascii="Times New Roman" w:hAnsi="Times New Roman" w:cs="Times New Roman"/>
          <w:color w:val="000000" w:themeColor="text1"/>
        </w:rPr>
        <w:t>of</w:t>
      </w:r>
      <w:r w:rsidR="00C74FB1" w:rsidRPr="007B2FE7">
        <w:rPr>
          <w:rFonts w:ascii="Times New Roman" w:hAnsi="Times New Roman" w:cs="Times New Roman"/>
          <w:color w:val="000000" w:themeColor="text1"/>
        </w:rPr>
        <w:t xml:space="preserve"> the participants self-rated their health status </w:t>
      </w:r>
      <w:r w:rsidR="00656E6D" w:rsidRPr="007B2FE7">
        <w:rPr>
          <w:rFonts w:ascii="Times New Roman" w:hAnsi="Times New Roman" w:cs="Times New Roman"/>
          <w:color w:val="000000" w:themeColor="text1"/>
        </w:rPr>
        <w:t xml:space="preserve">as </w:t>
      </w:r>
      <w:r w:rsidR="006512B1" w:rsidRPr="007B2FE7">
        <w:rPr>
          <w:rFonts w:ascii="Times New Roman" w:hAnsi="Times New Roman" w:cs="Times New Roman"/>
          <w:color w:val="000000" w:themeColor="text1"/>
        </w:rPr>
        <w:t>fair</w:t>
      </w:r>
      <w:r w:rsidR="0046316A" w:rsidRPr="007B2FE7">
        <w:rPr>
          <w:rFonts w:ascii="Times New Roman" w:hAnsi="Times New Roman" w:cs="Times New Roman"/>
          <w:color w:val="000000" w:themeColor="text1"/>
        </w:rPr>
        <w:t xml:space="preserve"> (</w:t>
      </w:r>
      <w:r w:rsidR="00C74FB1" w:rsidRPr="007B2FE7">
        <w:rPr>
          <w:rFonts w:ascii="Times New Roman" w:hAnsi="Times New Roman" w:cs="Times New Roman"/>
          <w:color w:val="000000" w:themeColor="text1"/>
        </w:rPr>
        <w:t>58</w:t>
      </w:r>
      <w:r w:rsidR="009B1CE2" w:rsidRPr="007B2FE7">
        <w:rPr>
          <w:rFonts w:ascii="Times New Roman" w:hAnsi="Times New Roman" w:cs="Times New Roman"/>
          <w:color w:val="000000" w:themeColor="text1"/>
        </w:rPr>
        <w:t>%) while</w:t>
      </w:r>
      <w:r w:rsidR="00B4637B" w:rsidRPr="007B2FE7">
        <w:rPr>
          <w:rFonts w:ascii="Times New Roman" w:hAnsi="Times New Roman" w:cs="Times New Roman"/>
          <w:color w:val="000000" w:themeColor="text1"/>
        </w:rPr>
        <w:t xml:space="preserve"> </w:t>
      </w:r>
      <w:r w:rsidR="00466C6D" w:rsidRPr="007B2FE7">
        <w:rPr>
          <w:rFonts w:ascii="Times New Roman" w:hAnsi="Times New Roman" w:cs="Times New Roman"/>
          <w:color w:val="000000" w:themeColor="text1"/>
        </w:rPr>
        <w:t>a few</w:t>
      </w:r>
      <w:r w:rsidR="00B4637B" w:rsidRPr="007B2FE7">
        <w:rPr>
          <w:rFonts w:ascii="Times New Roman" w:hAnsi="Times New Roman" w:cs="Times New Roman"/>
          <w:color w:val="000000" w:themeColor="text1"/>
        </w:rPr>
        <w:t xml:space="preserve"> </w:t>
      </w:r>
      <w:r w:rsidR="00466C6D" w:rsidRPr="007B2FE7">
        <w:rPr>
          <w:rFonts w:ascii="Times New Roman" w:hAnsi="Times New Roman" w:cs="Times New Roman"/>
          <w:color w:val="000000" w:themeColor="text1"/>
        </w:rPr>
        <w:t xml:space="preserve">rated it </w:t>
      </w:r>
      <w:r w:rsidR="00B4637B" w:rsidRPr="007B2FE7">
        <w:rPr>
          <w:rFonts w:ascii="Times New Roman" w:hAnsi="Times New Roman" w:cs="Times New Roman"/>
          <w:color w:val="000000" w:themeColor="text1"/>
        </w:rPr>
        <w:t xml:space="preserve">as </w:t>
      </w:r>
      <w:r w:rsidR="00656E6D" w:rsidRPr="007B2FE7">
        <w:rPr>
          <w:rFonts w:ascii="Times New Roman" w:hAnsi="Times New Roman" w:cs="Times New Roman"/>
          <w:color w:val="000000" w:themeColor="text1"/>
        </w:rPr>
        <w:t>poor (</w:t>
      </w:r>
      <w:r w:rsidR="00E43F8F" w:rsidRPr="007B2FE7">
        <w:rPr>
          <w:rFonts w:ascii="Times New Roman" w:hAnsi="Times New Roman" w:cs="Times New Roman"/>
          <w:color w:val="000000" w:themeColor="text1"/>
        </w:rPr>
        <w:t>15%)</w:t>
      </w:r>
      <w:r w:rsidR="003D5E49" w:rsidRPr="007B2FE7">
        <w:rPr>
          <w:rFonts w:ascii="Times New Roman" w:hAnsi="Times New Roman" w:cs="Times New Roman"/>
          <w:color w:val="000000" w:themeColor="text1"/>
        </w:rPr>
        <w:t xml:space="preserve">. These findings are consistent </w:t>
      </w:r>
      <w:r w:rsidR="00180567" w:rsidRPr="007B2FE7">
        <w:rPr>
          <w:rFonts w:ascii="Times New Roman" w:hAnsi="Times New Roman" w:cs="Times New Roman"/>
          <w:color w:val="000000" w:themeColor="text1"/>
        </w:rPr>
        <w:t>with available</w:t>
      </w:r>
      <w:r w:rsidR="003D5E49" w:rsidRPr="007B2FE7">
        <w:rPr>
          <w:rFonts w:ascii="Times New Roman" w:hAnsi="Times New Roman" w:cs="Times New Roman"/>
          <w:color w:val="000000" w:themeColor="text1"/>
        </w:rPr>
        <w:t xml:space="preserve"> evidence in research</w:t>
      </w:r>
      <w:r w:rsidR="00E23E15">
        <w:rPr>
          <w:rFonts w:ascii="Times New Roman" w:hAnsi="Times New Roman" w:cs="Times New Roman"/>
          <w:color w:val="000000" w:themeColor="text1"/>
        </w:rPr>
        <w:t>,</w:t>
      </w:r>
      <w:r w:rsidR="003D5E49" w:rsidRPr="007B2FE7">
        <w:rPr>
          <w:rFonts w:ascii="Times New Roman" w:hAnsi="Times New Roman" w:cs="Times New Roman"/>
          <w:color w:val="000000" w:themeColor="text1"/>
        </w:rPr>
        <w:t xml:space="preserve"> </w:t>
      </w:r>
      <w:r w:rsidR="003D5E49" w:rsidRPr="007B2FE7">
        <w:rPr>
          <w:rFonts w:ascii="Times New Roman" w:hAnsi="Times New Roman" w:cs="Times New Roman"/>
          <w:color w:val="000000" w:themeColor="text1"/>
          <w:shd w:val="clear" w:color="auto" w:fill="FFFFFF"/>
        </w:rPr>
        <w:t xml:space="preserve">which suggests that PWD </w:t>
      </w:r>
      <w:r w:rsidR="00E23E15">
        <w:rPr>
          <w:rFonts w:ascii="Times New Roman" w:hAnsi="Times New Roman" w:cs="Times New Roman"/>
          <w:color w:val="000000" w:themeColor="text1"/>
          <w:shd w:val="clear" w:color="auto" w:fill="FFFFFF"/>
        </w:rPr>
        <w:t>have</w:t>
      </w:r>
      <w:r w:rsidR="003D5E49" w:rsidRPr="007B2FE7">
        <w:rPr>
          <w:rFonts w:ascii="Times New Roman" w:hAnsi="Times New Roman" w:cs="Times New Roman"/>
          <w:color w:val="000000" w:themeColor="text1"/>
          <w:shd w:val="clear" w:color="auto" w:fill="FFFFFF"/>
        </w:rPr>
        <w:t xml:space="preserve"> an increased risk of chronic diseases and </w:t>
      </w:r>
      <w:r w:rsidR="00BE4F27" w:rsidRPr="007B2FE7">
        <w:rPr>
          <w:rFonts w:ascii="Times New Roman" w:hAnsi="Times New Roman" w:cs="Times New Roman"/>
          <w:color w:val="000000" w:themeColor="text1"/>
          <w:shd w:val="clear" w:color="auto" w:fill="FFFFFF"/>
        </w:rPr>
        <w:t xml:space="preserve">poor </w:t>
      </w:r>
      <w:r w:rsidR="009A561A" w:rsidRPr="007B2FE7">
        <w:rPr>
          <w:rFonts w:ascii="Times New Roman" w:hAnsi="Times New Roman" w:cs="Times New Roman"/>
          <w:color w:val="000000" w:themeColor="text1"/>
          <w:shd w:val="clear" w:color="auto" w:fill="FFFFFF"/>
        </w:rPr>
        <w:t>health-related</w:t>
      </w:r>
      <w:r w:rsidR="003D5E49" w:rsidRPr="007B2FE7">
        <w:rPr>
          <w:rFonts w:ascii="Times New Roman" w:hAnsi="Times New Roman" w:cs="Times New Roman"/>
          <w:color w:val="000000" w:themeColor="text1"/>
          <w:shd w:val="clear" w:color="auto" w:fill="FFFFFF"/>
        </w:rPr>
        <w:t xml:space="preserve"> quality of life</w:t>
      </w:r>
      <w:r w:rsidR="00E23E15">
        <w:rPr>
          <w:rFonts w:ascii="Times New Roman" w:hAnsi="Times New Roman" w:cs="Times New Roman"/>
          <w:color w:val="000000" w:themeColor="text1"/>
          <w:shd w:val="clear" w:color="auto" w:fill="FFFFFF"/>
        </w:rPr>
        <w:t>,</w:t>
      </w:r>
      <w:r w:rsidR="003D5E49" w:rsidRPr="007B2FE7">
        <w:rPr>
          <w:rFonts w:ascii="Times New Roman" w:hAnsi="Times New Roman" w:cs="Times New Roman"/>
          <w:color w:val="000000" w:themeColor="text1"/>
          <w:shd w:val="clear" w:color="auto" w:fill="FFFFFF"/>
        </w:rPr>
        <w:t xml:space="preserve"> mainly attributable to their sedentary lifestyle</w:t>
      </w:r>
      <w:r w:rsidR="00E23E15">
        <w:rPr>
          <w:rFonts w:ascii="Times New Roman" w:hAnsi="Times New Roman" w:cs="Times New Roman"/>
          <w:color w:val="000000" w:themeColor="text1"/>
          <w:shd w:val="clear" w:color="auto" w:fill="FFFFFF"/>
        </w:rPr>
        <w:t>,</w:t>
      </w:r>
      <w:r w:rsidR="003D5E49" w:rsidRPr="007B2FE7">
        <w:rPr>
          <w:rFonts w:ascii="Times New Roman" w:hAnsi="Times New Roman" w:cs="Times New Roman"/>
          <w:color w:val="000000" w:themeColor="text1"/>
          <w:shd w:val="clear" w:color="auto" w:fill="FFFFFF"/>
        </w:rPr>
        <w:t xml:space="preserve"> particularly in people with physical disability</w:t>
      </w:r>
      <w:r w:rsidR="00C80253" w:rsidRPr="007B2FE7">
        <w:rPr>
          <w:rFonts w:ascii="Times New Roman" w:hAnsi="Times New Roman" w:cs="Times New Roman"/>
          <w:color w:val="000000" w:themeColor="text1"/>
          <w:shd w:val="clear" w:color="auto" w:fill="FFFFFF"/>
        </w:rPr>
        <w:t xml:space="preserve"> </w:t>
      </w:r>
      <w:r w:rsidR="00656E6D" w:rsidRPr="007B2FE7">
        <w:rPr>
          <w:rFonts w:ascii="Times New Roman" w:hAnsi="Times New Roman" w:cs="Times New Roman"/>
          <w:color w:val="000000" w:themeColor="text1"/>
        </w:rPr>
        <w:t>[30</w:t>
      </w:r>
      <w:r w:rsidR="009A561A" w:rsidRPr="007B2FE7">
        <w:rPr>
          <w:rFonts w:ascii="Times New Roman" w:hAnsi="Times New Roman" w:cs="Times New Roman"/>
        </w:rPr>
        <w:t>]</w:t>
      </w:r>
      <w:r w:rsidR="00E25A79" w:rsidRPr="007B2FE7">
        <w:rPr>
          <w:rFonts w:ascii="Times New Roman" w:hAnsi="Times New Roman" w:cs="Times New Roman"/>
        </w:rPr>
        <w:t>.</w:t>
      </w:r>
      <w:r w:rsidR="009A561A" w:rsidRPr="007B2FE7">
        <w:rPr>
          <w:rFonts w:ascii="Times New Roman" w:hAnsi="Times New Roman" w:cs="Times New Roman"/>
          <w:color w:val="212121"/>
          <w:shd w:val="clear" w:color="auto" w:fill="FFFFFF"/>
        </w:rPr>
        <w:t xml:space="preserve"> Additionally</w:t>
      </w:r>
      <w:r w:rsidR="003D5E49" w:rsidRPr="007B2FE7">
        <w:rPr>
          <w:rFonts w:ascii="Times New Roman" w:hAnsi="Times New Roman" w:cs="Times New Roman"/>
          <w:color w:val="212121"/>
          <w:shd w:val="clear" w:color="auto" w:fill="FFFFFF"/>
        </w:rPr>
        <w:t xml:space="preserve">, </w:t>
      </w:r>
      <w:r w:rsidR="00E23E15" w:rsidRPr="007B2FE7">
        <w:rPr>
          <w:rFonts w:ascii="Times New Roman" w:hAnsi="Times New Roman" w:cs="Times New Roman"/>
          <w:color w:val="212121"/>
          <w:shd w:val="clear" w:color="auto" w:fill="FFFFFF"/>
        </w:rPr>
        <w:t>people</w:t>
      </w:r>
      <w:r w:rsidR="003D5E49" w:rsidRPr="007B2FE7">
        <w:rPr>
          <w:rFonts w:ascii="Times New Roman" w:hAnsi="Times New Roman" w:cs="Times New Roman"/>
          <w:color w:val="212121"/>
          <w:shd w:val="clear" w:color="auto" w:fill="FFFFFF"/>
        </w:rPr>
        <w:t xml:space="preserve"> with </w:t>
      </w:r>
      <w:r w:rsidR="00E23E15" w:rsidRPr="007B2FE7">
        <w:rPr>
          <w:rFonts w:ascii="Times New Roman" w:hAnsi="Times New Roman" w:cs="Times New Roman"/>
          <w:color w:val="212121"/>
          <w:shd w:val="clear" w:color="auto" w:fill="FFFFFF"/>
        </w:rPr>
        <w:t>disabilities</w:t>
      </w:r>
      <w:r w:rsidR="003D5E49" w:rsidRPr="007B2FE7">
        <w:rPr>
          <w:rFonts w:ascii="Times New Roman" w:hAnsi="Times New Roman" w:cs="Times New Roman"/>
          <w:color w:val="212121"/>
          <w:shd w:val="clear" w:color="auto" w:fill="FFFFFF"/>
        </w:rPr>
        <w:t xml:space="preserve"> are more likely to describe their HRQ</w:t>
      </w:r>
      <w:r w:rsidR="00E37A19" w:rsidRPr="007B2FE7">
        <w:rPr>
          <w:rFonts w:ascii="Times New Roman" w:hAnsi="Times New Roman" w:cs="Times New Roman"/>
          <w:color w:val="212121"/>
          <w:shd w:val="clear" w:color="auto" w:fill="FFFFFF"/>
        </w:rPr>
        <w:t>O</w:t>
      </w:r>
      <w:r w:rsidR="003D5E49" w:rsidRPr="007B2FE7">
        <w:rPr>
          <w:rFonts w:ascii="Times New Roman" w:hAnsi="Times New Roman" w:cs="Times New Roman"/>
          <w:color w:val="212121"/>
          <w:shd w:val="clear" w:color="auto" w:fill="FFFFFF"/>
        </w:rPr>
        <w:t xml:space="preserve">L as poor or fair </w:t>
      </w:r>
      <w:r w:rsidR="00E23E15" w:rsidRPr="007B2FE7">
        <w:rPr>
          <w:rFonts w:ascii="Times New Roman" w:hAnsi="Times New Roman" w:cs="Times New Roman"/>
          <w:color w:val="212121"/>
          <w:shd w:val="clear" w:color="auto" w:fill="FFFFFF"/>
        </w:rPr>
        <w:t>[20</w:t>
      </w:r>
      <w:r w:rsidR="004A708C" w:rsidRPr="007B2FE7">
        <w:rPr>
          <w:rFonts w:ascii="Times New Roman" w:hAnsi="Times New Roman" w:cs="Times New Roman"/>
          <w:color w:val="212121"/>
          <w:shd w:val="clear" w:color="auto" w:fill="FFFFFF"/>
        </w:rPr>
        <w:t>]</w:t>
      </w:r>
      <w:r w:rsidR="00180567" w:rsidRPr="007B2FE7">
        <w:rPr>
          <w:rFonts w:ascii="Times New Roman" w:hAnsi="Times New Roman" w:cs="Times New Roman"/>
          <w:color w:val="212121"/>
          <w:shd w:val="clear" w:color="auto" w:fill="FFFFFF"/>
        </w:rPr>
        <w:t>.</w:t>
      </w:r>
    </w:p>
    <w:p w14:paraId="23276BD1" w14:textId="5214DF37" w:rsidR="007B2FE7" w:rsidRDefault="00836EAD"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lastRenderedPageBreak/>
        <w:t xml:space="preserve">On the unhealthy </w:t>
      </w:r>
      <w:r w:rsidR="00EC6627" w:rsidRPr="007B2FE7">
        <w:rPr>
          <w:rFonts w:ascii="Times New Roman" w:hAnsi="Times New Roman" w:cs="Times New Roman"/>
        </w:rPr>
        <w:t>days'</w:t>
      </w:r>
      <w:r w:rsidR="00DC0D9C" w:rsidRPr="007B2FE7">
        <w:rPr>
          <w:rFonts w:ascii="Times New Roman" w:hAnsi="Times New Roman" w:cs="Times New Roman"/>
        </w:rPr>
        <w:t xml:space="preserve"> </w:t>
      </w:r>
      <w:r w:rsidRPr="007B2FE7">
        <w:rPr>
          <w:rFonts w:ascii="Times New Roman" w:hAnsi="Times New Roman" w:cs="Times New Roman"/>
        </w:rPr>
        <w:t>measures</w:t>
      </w:r>
      <w:r w:rsidR="006228A7" w:rsidRPr="007B2FE7">
        <w:rPr>
          <w:rFonts w:ascii="Times New Roman" w:hAnsi="Times New Roman" w:cs="Times New Roman"/>
        </w:rPr>
        <w:t>,</w:t>
      </w:r>
      <w:r w:rsidRPr="007B2FE7">
        <w:rPr>
          <w:rFonts w:ascii="Times New Roman" w:hAnsi="Times New Roman" w:cs="Times New Roman"/>
        </w:rPr>
        <w:t xml:space="preserve"> findings showed</w:t>
      </w:r>
      <w:r w:rsidR="009B1CE2" w:rsidRPr="007B2FE7">
        <w:rPr>
          <w:rFonts w:ascii="Times New Roman" w:hAnsi="Times New Roman" w:cs="Times New Roman"/>
        </w:rPr>
        <w:t xml:space="preserve"> that </w:t>
      </w:r>
      <w:r w:rsidR="000A528C" w:rsidRPr="007B2FE7">
        <w:rPr>
          <w:rFonts w:ascii="Times New Roman" w:hAnsi="Times New Roman" w:cs="Times New Roman"/>
        </w:rPr>
        <w:t>most</w:t>
      </w:r>
      <w:r w:rsidR="009B1CE2" w:rsidRPr="007B2FE7">
        <w:rPr>
          <w:rFonts w:ascii="Times New Roman" w:hAnsi="Times New Roman" w:cs="Times New Roman"/>
        </w:rPr>
        <w:t xml:space="preserve"> of the participants reported more days of </w:t>
      </w:r>
      <w:r w:rsidR="00E23E15">
        <w:rPr>
          <w:rFonts w:ascii="Times New Roman" w:hAnsi="Times New Roman" w:cs="Times New Roman"/>
        </w:rPr>
        <w:t xml:space="preserve">poor </w:t>
      </w:r>
      <w:r w:rsidR="009B1CE2" w:rsidRPr="007B2FE7">
        <w:rPr>
          <w:rFonts w:ascii="Times New Roman" w:hAnsi="Times New Roman" w:cs="Times New Roman"/>
        </w:rPr>
        <w:t>physical health</w:t>
      </w:r>
      <w:r w:rsidR="004C62DF" w:rsidRPr="007B2FE7">
        <w:rPr>
          <w:rFonts w:ascii="Times New Roman" w:hAnsi="Times New Roman" w:cs="Times New Roman"/>
        </w:rPr>
        <w:t xml:space="preserve"> (90.3%)</w:t>
      </w:r>
      <w:r w:rsidR="00E23E15">
        <w:rPr>
          <w:rFonts w:ascii="Times New Roman" w:hAnsi="Times New Roman" w:cs="Times New Roman"/>
        </w:rPr>
        <w:t>,</w:t>
      </w:r>
      <w:r w:rsidR="009B1CE2" w:rsidRPr="007B2FE7">
        <w:rPr>
          <w:rFonts w:ascii="Times New Roman" w:hAnsi="Times New Roman" w:cs="Times New Roman"/>
        </w:rPr>
        <w:t xml:space="preserve"> not good and </w:t>
      </w:r>
      <w:r w:rsidR="00E23E15">
        <w:rPr>
          <w:rFonts w:ascii="Times New Roman" w:hAnsi="Times New Roman" w:cs="Times New Roman"/>
        </w:rPr>
        <w:t xml:space="preserve">poor </w:t>
      </w:r>
      <w:r w:rsidR="009B1CE2" w:rsidRPr="007B2FE7">
        <w:rPr>
          <w:rFonts w:ascii="Times New Roman" w:hAnsi="Times New Roman" w:cs="Times New Roman"/>
        </w:rPr>
        <w:t xml:space="preserve">mental </w:t>
      </w:r>
      <w:r w:rsidR="004C62DF" w:rsidRPr="007B2FE7">
        <w:rPr>
          <w:rFonts w:ascii="Times New Roman" w:hAnsi="Times New Roman" w:cs="Times New Roman"/>
        </w:rPr>
        <w:t>health (89.6%)</w:t>
      </w:r>
      <w:r w:rsidR="009B1CE2" w:rsidRPr="007B2FE7">
        <w:rPr>
          <w:rFonts w:ascii="Times New Roman" w:hAnsi="Times New Roman" w:cs="Times New Roman"/>
        </w:rPr>
        <w:t xml:space="preserve"> not </w:t>
      </w:r>
      <w:r w:rsidR="00576FD4" w:rsidRPr="007B2FE7">
        <w:rPr>
          <w:rFonts w:ascii="Times New Roman" w:hAnsi="Times New Roman" w:cs="Times New Roman"/>
        </w:rPr>
        <w:t>good</w:t>
      </w:r>
      <w:r w:rsidR="00466C6D" w:rsidRPr="007B2FE7">
        <w:rPr>
          <w:rFonts w:ascii="Times New Roman" w:hAnsi="Times New Roman" w:cs="Times New Roman"/>
        </w:rPr>
        <w:t>.</w:t>
      </w:r>
      <w:r w:rsidR="00576FD4" w:rsidRPr="007B2FE7">
        <w:rPr>
          <w:rFonts w:ascii="Times New Roman" w:hAnsi="Times New Roman" w:cs="Times New Roman"/>
        </w:rPr>
        <w:t xml:space="preserve"> </w:t>
      </w:r>
      <w:r w:rsidR="000A528C" w:rsidRPr="007B2FE7">
        <w:rPr>
          <w:rFonts w:ascii="Times New Roman" w:hAnsi="Times New Roman" w:cs="Times New Roman"/>
        </w:rPr>
        <w:t>Participants</w:t>
      </w:r>
      <w:r w:rsidR="00576FD4" w:rsidRPr="007B2FE7">
        <w:rPr>
          <w:rFonts w:ascii="Times New Roman" w:hAnsi="Times New Roman" w:cs="Times New Roman"/>
        </w:rPr>
        <w:t xml:space="preserve"> had fewer healthy </w:t>
      </w:r>
      <w:r w:rsidR="001941B8" w:rsidRPr="007B2FE7">
        <w:rPr>
          <w:rFonts w:ascii="Times New Roman" w:hAnsi="Times New Roman" w:cs="Times New Roman"/>
        </w:rPr>
        <w:t>days,</w:t>
      </w:r>
      <w:r w:rsidR="00576FD4" w:rsidRPr="007B2FE7">
        <w:rPr>
          <w:rFonts w:ascii="Times New Roman" w:hAnsi="Times New Roman" w:cs="Times New Roman"/>
        </w:rPr>
        <w:t xml:space="preserve"> and the usual daily activities of the participants were affected by </w:t>
      </w:r>
      <w:r w:rsidR="004C62DF" w:rsidRPr="007B2FE7">
        <w:rPr>
          <w:rFonts w:ascii="Times New Roman" w:hAnsi="Times New Roman" w:cs="Times New Roman"/>
        </w:rPr>
        <w:t>pain (301)</w:t>
      </w:r>
      <w:r w:rsidR="00576FD4" w:rsidRPr="007B2FE7">
        <w:rPr>
          <w:rFonts w:ascii="Times New Roman" w:hAnsi="Times New Roman" w:cs="Times New Roman"/>
        </w:rPr>
        <w:t>, sad</w:t>
      </w:r>
      <w:r w:rsidR="00D96B50" w:rsidRPr="007B2FE7">
        <w:rPr>
          <w:rFonts w:ascii="Times New Roman" w:hAnsi="Times New Roman" w:cs="Times New Roman"/>
        </w:rPr>
        <w:t xml:space="preserve">ness </w:t>
      </w:r>
      <w:r w:rsidR="00576FD4" w:rsidRPr="007B2FE7">
        <w:rPr>
          <w:rFonts w:ascii="Times New Roman" w:hAnsi="Times New Roman" w:cs="Times New Roman"/>
        </w:rPr>
        <w:t xml:space="preserve">and </w:t>
      </w:r>
      <w:r w:rsidR="004C62DF" w:rsidRPr="007B2FE7">
        <w:rPr>
          <w:rFonts w:ascii="Times New Roman" w:hAnsi="Times New Roman" w:cs="Times New Roman"/>
        </w:rPr>
        <w:t>depression (256)</w:t>
      </w:r>
      <w:r w:rsidR="00D96B50" w:rsidRPr="007B2FE7">
        <w:rPr>
          <w:rFonts w:ascii="Times New Roman" w:hAnsi="Times New Roman" w:cs="Times New Roman"/>
        </w:rPr>
        <w:t xml:space="preserve">. </w:t>
      </w:r>
      <w:r w:rsidR="004C62DF" w:rsidRPr="007B2FE7">
        <w:rPr>
          <w:rFonts w:ascii="Times New Roman" w:hAnsi="Times New Roman" w:cs="Times New Roman"/>
        </w:rPr>
        <w:t>Most participants (236)</w:t>
      </w:r>
      <w:r w:rsidR="00576FD4" w:rsidRPr="007B2FE7">
        <w:rPr>
          <w:rFonts w:ascii="Times New Roman" w:hAnsi="Times New Roman" w:cs="Times New Roman"/>
        </w:rPr>
        <w:t xml:space="preserve"> were worried, tense and anxious</w:t>
      </w:r>
      <w:r w:rsidR="003C04A3" w:rsidRPr="007B2FE7">
        <w:rPr>
          <w:rFonts w:ascii="Times New Roman" w:hAnsi="Times New Roman" w:cs="Times New Roman"/>
        </w:rPr>
        <w:t>.</w:t>
      </w:r>
      <w:r w:rsidR="00576FD4" w:rsidRPr="007B2FE7">
        <w:rPr>
          <w:rFonts w:ascii="Times New Roman" w:hAnsi="Times New Roman" w:cs="Times New Roman"/>
        </w:rPr>
        <w:t xml:space="preserve"> </w:t>
      </w:r>
      <w:r w:rsidR="003C04A3" w:rsidRPr="007B2FE7">
        <w:rPr>
          <w:rFonts w:ascii="Times New Roman" w:hAnsi="Times New Roman" w:cs="Times New Roman"/>
        </w:rPr>
        <w:t>Less than</w:t>
      </w:r>
      <w:r w:rsidR="00EC42AB" w:rsidRPr="007B2FE7">
        <w:rPr>
          <w:rFonts w:ascii="Times New Roman" w:hAnsi="Times New Roman" w:cs="Times New Roman"/>
        </w:rPr>
        <w:t xml:space="preserve"> half</w:t>
      </w:r>
      <w:r w:rsidR="00576FD4" w:rsidRPr="007B2FE7">
        <w:rPr>
          <w:rFonts w:ascii="Times New Roman" w:hAnsi="Times New Roman" w:cs="Times New Roman"/>
        </w:rPr>
        <w:t xml:space="preserve"> reported they did not get enough </w:t>
      </w:r>
      <w:r w:rsidR="004C62DF" w:rsidRPr="007B2FE7">
        <w:rPr>
          <w:rFonts w:ascii="Times New Roman" w:hAnsi="Times New Roman" w:cs="Times New Roman"/>
        </w:rPr>
        <w:t>sleep (154)</w:t>
      </w:r>
      <w:r w:rsidR="00576FD4" w:rsidRPr="007B2FE7">
        <w:rPr>
          <w:rFonts w:ascii="Times New Roman" w:hAnsi="Times New Roman" w:cs="Times New Roman"/>
        </w:rPr>
        <w:t>. These findings</w:t>
      </w:r>
      <w:r w:rsidR="00E23E15">
        <w:rPr>
          <w:rFonts w:ascii="Times New Roman" w:hAnsi="Times New Roman" w:cs="Times New Roman"/>
        </w:rPr>
        <w:t>,</w:t>
      </w:r>
      <w:r w:rsidR="00576FD4" w:rsidRPr="007B2FE7">
        <w:rPr>
          <w:rFonts w:ascii="Times New Roman" w:hAnsi="Times New Roman" w:cs="Times New Roman"/>
        </w:rPr>
        <w:t xml:space="preserve"> which are all related to mental health symptoms</w:t>
      </w:r>
      <w:r w:rsidR="00E23E15">
        <w:rPr>
          <w:rFonts w:ascii="Times New Roman" w:hAnsi="Times New Roman" w:cs="Times New Roman"/>
        </w:rPr>
        <w:t>,</w:t>
      </w:r>
      <w:r w:rsidR="00576FD4" w:rsidRPr="007B2FE7">
        <w:rPr>
          <w:rFonts w:ascii="Times New Roman" w:hAnsi="Times New Roman" w:cs="Times New Roman"/>
        </w:rPr>
        <w:t xml:space="preserve"> are consistent with the high prevalence of depression as a secondary condition among the participants</w:t>
      </w:r>
      <w:r w:rsidR="0049244D" w:rsidRPr="007B2FE7">
        <w:rPr>
          <w:rFonts w:ascii="Times New Roman" w:hAnsi="Times New Roman" w:cs="Times New Roman"/>
        </w:rPr>
        <w:t xml:space="preserve">. There was a strong correlation between days of </w:t>
      </w:r>
      <w:r w:rsidR="00E23E15">
        <w:rPr>
          <w:rFonts w:ascii="Times New Roman" w:hAnsi="Times New Roman" w:cs="Times New Roman"/>
        </w:rPr>
        <w:t xml:space="preserve">poor </w:t>
      </w:r>
      <w:r w:rsidR="0049244D" w:rsidRPr="007B2FE7">
        <w:rPr>
          <w:rFonts w:ascii="Times New Roman" w:hAnsi="Times New Roman" w:cs="Times New Roman"/>
        </w:rPr>
        <w:t xml:space="preserve">physical health not good and mental health not good. Evidence in </w:t>
      </w:r>
      <w:r w:rsidR="00420E93" w:rsidRPr="007B2FE7">
        <w:rPr>
          <w:rFonts w:ascii="Times New Roman" w:hAnsi="Times New Roman" w:cs="Times New Roman"/>
        </w:rPr>
        <w:t xml:space="preserve">the literature </w:t>
      </w:r>
      <w:r w:rsidR="0049244D" w:rsidRPr="007B2FE7">
        <w:rPr>
          <w:rFonts w:ascii="Times New Roman" w:hAnsi="Times New Roman" w:cs="Times New Roman"/>
        </w:rPr>
        <w:t>confirms this positive correlation</w:t>
      </w:r>
      <w:r w:rsidR="00E23E15">
        <w:rPr>
          <w:rFonts w:ascii="Times New Roman" w:hAnsi="Times New Roman" w:cs="Times New Roman"/>
        </w:rPr>
        <w:t>,</w:t>
      </w:r>
      <w:r w:rsidR="0049244D" w:rsidRPr="007B2FE7">
        <w:rPr>
          <w:rFonts w:ascii="Times New Roman" w:hAnsi="Times New Roman" w:cs="Times New Roman"/>
        </w:rPr>
        <w:t xml:space="preserve"> </w:t>
      </w:r>
      <w:r w:rsidR="00E37A19" w:rsidRPr="007B2FE7">
        <w:rPr>
          <w:rFonts w:ascii="Times New Roman" w:hAnsi="Times New Roman" w:cs="Times New Roman"/>
        </w:rPr>
        <w:t>in which</w:t>
      </w:r>
      <w:r w:rsidR="0049244D" w:rsidRPr="007B2FE7">
        <w:rPr>
          <w:rFonts w:ascii="Times New Roman" w:hAnsi="Times New Roman" w:cs="Times New Roman"/>
        </w:rPr>
        <w:t xml:space="preserve"> multiple linkages have been </w:t>
      </w:r>
      <w:r w:rsidR="004E0266" w:rsidRPr="007B2FE7">
        <w:rPr>
          <w:rFonts w:ascii="Times New Roman" w:hAnsi="Times New Roman" w:cs="Times New Roman"/>
        </w:rPr>
        <w:t>found</w:t>
      </w:r>
      <w:r w:rsidR="0049244D" w:rsidRPr="007B2FE7">
        <w:rPr>
          <w:rFonts w:ascii="Times New Roman" w:hAnsi="Times New Roman" w:cs="Times New Roman"/>
        </w:rPr>
        <w:t>. For example,</w:t>
      </w:r>
      <w:r w:rsidR="00D96B50" w:rsidRPr="007B2FE7">
        <w:rPr>
          <w:rFonts w:ascii="Times New Roman" w:hAnsi="Times New Roman" w:cs="Times New Roman"/>
        </w:rPr>
        <w:t xml:space="preserve"> </w:t>
      </w:r>
      <w:r w:rsidR="0049244D" w:rsidRPr="007B2FE7">
        <w:rPr>
          <w:rFonts w:ascii="Times New Roman" w:hAnsi="Times New Roman" w:cs="Times New Roman"/>
        </w:rPr>
        <w:t xml:space="preserve">Vasquez </w:t>
      </w:r>
      <w:r w:rsidR="00D96B50" w:rsidRPr="007B2FE7">
        <w:rPr>
          <w:rFonts w:ascii="Times New Roman" w:hAnsi="Times New Roman" w:cs="Times New Roman"/>
          <w:i/>
          <w:iCs/>
        </w:rPr>
        <w:t>et al.,</w:t>
      </w:r>
      <w:r w:rsidR="00D96B50" w:rsidRPr="007B2FE7">
        <w:rPr>
          <w:rFonts w:ascii="Times New Roman" w:hAnsi="Times New Roman" w:cs="Times New Roman"/>
        </w:rPr>
        <w:t xml:space="preserve"> study</w:t>
      </w:r>
      <w:r w:rsidR="0049244D" w:rsidRPr="007B2FE7">
        <w:rPr>
          <w:rFonts w:ascii="Times New Roman" w:hAnsi="Times New Roman" w:cs="Times New Roman"/>
        </w:rPr>
        <w:t xml:space="preserve"> showed that positive psychological well-being can help </w:t>
      </w:r>
      <w:r w:rsidR="00420E93" w:rsidRPr="007B2FE7">
        <w:rPr>
          <w:rFonts w:ascii="Times New Roman" w:hAnsi="Times New Roman" w:cs="Times New Roman"/>
        </w:rPr>
        <w:t xml:space="preserve">reduce </w:t>
      </w:r>
      <w:r w:rsidR="0049244D" w:rsidRPr="007B2FE7">
        <w:rPr>
          <w:rFonts w:ascii="Times New Roman" w:hAnsi="Times New Roman" w:cs="Times New Roman"/>
        </w:rPr>
        <w:t xml:space="preserve">the </w:t>
      </w:r>
      <w:r w:rsidR="004419F2" w:rsidRPr="007B2FE7">
        <w:rPr>
          <w:rFonts w:ascii="Times New Roman" w:hAnsi="Times New Roman" w:cs="Times New Roman"/>
        </w:rPr>
        <w:t xml:space="preserve">risk </w:t>
      </w:r>
      <w:r w:rsidR="0049244D" w:rsidRPr="007B2FE7">
        <w:rPr>
          <w:rFonts w:ascii="Times New Roman" w:hAnsi="Times New Roman" w:cs="Times New Roman"/>
        </w:rPr>
        <w:t>of serious physical problems</w:t>
      </w:r>
      <w:r w:rsidR="00E23E15">
        <w:rPr>
          <w:rFonts w:ascii="Times New Roman" w:hAnsi="Times New Roman" w:cs="Times New Roman"/>
        </w:rPr>
        <w:t>,</w:t>
      </w:r>
      <w:r w:rsidR="0049244D" w:rsidRPr="007B2FE7">
        <w:rPr>
          <w:rFonts w:ascii="Times New Roman" w:hAnsi="Times New Roman" w:cs="Times New Roman"/>
        </w:rPr>
        <w:t xml:space="preserve"> including heart </w:t>
      </w:r>
      <w:r w:rsidR="004419F2" w:rsidRPr="007B2FE7">
        <w:rPr>
          <w:rFonts w:ascii="Times New Roman" w:hAnsi="Times New Roman" w:cs="Times New Roman"/>
        </w:rPr>
        <w:t xml:space="preserve">attacks </w:t>
      </w:r>
      <w:r w:rsidR="0049244D" w:rsidRPr="007B2FE7">
        <w:rPr>
          <w:rFonts w:ascii="Times New Roman" w:hAnsi="Times New Roman" w:cs="Times New Roman"/>
        </w:rPr>
        <w:t xml:space="preserve">and </w:t>
      </w:r>
      <w:r w:rsidR="004419F2" w:rsidRPr="007B2FE7">
        <w:rPr>
          <w:rFonts w:ascii="Times New Roman" w:hAnsi="Times New Roman" w:cs="Times New Roman"/>
        </w:rPr>
        <w:t xml:space="preserve">strokes </w:t>
      </w:r>
      <w:r w:rsidR="00180567" w:rsidRPr="007B2FE7">
        <w:rPr>
          <w:rFonts w:ascii="Times New Roman" w:hAnsi="Times New Roman" w:cs="Times New Roman"/>
        </w:rPr>
        <w:t>[</w:t>
      </w:r>
      <w:r w:rsidR="002668C1" w:rsidRPr="007B2FE7">
        <w:rPr>
          <w:rFonts w:ascii="Times New Roman" w:hAnsi="Times New Roman" w:cs="Times New Roman"/>
        </w:rPr>
        <w:t>3</w:t>
      </w:r>
      <w:r w:rsidR="00D25F0D" w:rsidRPr="007B2FE7">
        <w:rPr>
          <w:rFonts w:ascii="Times New Roman" w:hAnsi="Times New Roman" w:cs="Times New Roman"/>
        </w:rPr>
        <w:t>9</w:t>
      </w:r>
      <w:r w:rsidR="00180567" w:rsidRPr="007B2FE7">
        <w:rPr>
          <w:rFonts w:ascii="Times New Roman" w:hAnsi="Times New Roman" w:cs="Times New Roman"/>
        </w:rPr>
        <w:t>]</w:t>
      </w:r>
      <w:r w:rsidR="0049244D" w:rsidRPr="007B2FE7">
        <w:rPr>
          <w:rFonts w:ascii="Times New Roman" w:hAnsi="Times New Roman" w:cs="Times New Roman"/>
        </w:rPr>
        <w:t xml:space="preserve">. On the other hand, poor mental health can lead to damaging </w:t>
      </w:r>
      <w:r w:rsidR="00525D93" w:rsidRPr="007B2FE7">
        <w:rPr>
          <w:rFonts w:ascii="Times New Roman" w:hAnsi="Times New Roman" w:cs="Times New Roman"/>
        </w:rPr>
        <w:t>behaviours</w:t>
      </w:r>
      <w:r w:rsidR="004A708C" w:rsidRPr="007B2FE7">
        <w:rPr>
          <w:rFonts w:ascii="Times New Roman" w:hAnsi="Times New Roman" w:cs="Times New Roman"/>
        </w:rPr>
        <w:t xml:space="preserve"> </w:t>
      </w:r>
      <w:r w:rsidR="0049244D" w:rsidRPr="007B2FE7">
        <w:rPr>
          <w:rFonts w:ascii="Times New Roman" w:hAnsi="Times New Roman" w:cs="Times New Roman"/>
        </w:rPr>
        <w:t>(substance abuse, physical inactivity</w:t>
      </w:r>
      <w:r w:rsidR="00E23E15">
        <w:rPr>
          <w:rFonts w:ascii="Times New Roman" w:hAnsi="Times New Roman" w:cs="Times New Roman"/>
        </w:rPr>
        <w:t>,</w:t>
      </w:r>
      <w:r w:rsidR="0049244D" w:rsidRPr="007B2FE7">
        <w:rPr>
          <w:rFonts w:ascii="Times New Roman" w:hAnsi="Times New Roman" w:cs="Times New Roman"/>
        </w:rPr>
        <w:t xml:space="preserve"> etc.)</w:t>
      </w:r>
      <w:r w:rsidR="00E23E15">
        <w:rPr>
          <w:rFonts w:ascii="Times New Roman" w:hAnsi="Times New Roman" w:cs="Times New Roman"/>
        </w:rPr>
        <w:t>,</w:t>
      </w:r>
      <w:r w:rsidR="0049244D" w:rsidRPr="007B2FE7">
        <w:rPr>
          <w:rFonts w:ascii="Times New Roman" w:hAnsi="Times New Roman" w:cs="Times New Roman"/>
        </w:rPr>
        <w:t xml:space="preserve"> leading to poor physical health. For </w:t>
      </w:r>
      <w:r w:rsidR="00B12DFA" w:rsidRPr="007B2FE7">
        <w:rPr>
          <w:rFonts w:ascii="Times New Roman" w:hAnsi="Times New Roman" w:cs="Times New Roman"/>
        </w:rPr>
        <w:t>example,</w:t>
      </w:r>
      <w:r w:rsidR="0049244D" w:rsidRPr="007B2FE7">
        <w:rPr>
          <w:rFonts w:ascii="Times New Roman" w:hAnsi="Times New Roman" w:cs="Times New Roman"/>
        </w:rPr>
        <w:t xml:space="preserve"> people with mental illness are much more likely to smoke than people without mental illness and suffer from sleeping disorders</w:t>
      </w:r>
      <w:r w:rsidR="00180567" w:rsidRPr="007B2FE7">
        <w:rPr>
          <w:rFonts w:ascii="Times New Roman" w:hAnsi="Times New Roman" w:cs="Times New Roman"/>
        </w:rPr>
        <w:t xml:space="preserve"> [2</w:t>
      </w:r>
      <w:r w:rsidR="00D25F0D" w:rsidRPr="007B2FE7">
        <w:rPr>
          <w:rFonts w:ascii="Times New Roman" w:hAnsi="Times New Roman" w:cs="Times New Roman"/>
        </w:rPr>
        <w:t>3</w:t>
      </w:r>
      <w:r w:rsidR="00180567" w:rsidRPr="007B2FE7">
        <w:rPr>
          <w:rFonts w:ascii="Times New Roman" w:hAnsi="Times New Roman" w:cs="Times New Roman"/>
        </w:rPr>
        <w:t>].</w:t>
      </w:r>
    </w:p>
    <w:p w14:paraId="6EE5FB47" w14:textId="06E4CC9E" w:rsidR="007B2FE7" w:rsidRDefault="00087B6A"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Above</w:t>
      </w:r>
      <w:r w:rsidR="00EC42AB" w:rsidRPr="007B2FE7">
        <w:rPr>
          <w:rFonts w:ascii="Times New Roman" w:hAnsi="Times New Roman" w:cs="Times New Roman"/>
        </w:rPr>
        <w:t xml:space="preserve"> half</w:t>
      </w:r>
      <w:r w:rsidR="0020134F" w:rsidRPr="007B2FE7">
        <w:rPr>
          <w:rFonts w:ascii="Times New Roman" w:hAnsi="Times New Roman" w:cs="Times New Roman"/>
        </w:rPr>
        <w:t xml:space="preserve"> </w:t>
      </w:r>
      <w:r w:rsidR="00EC42AB" w:rsidRPr="007B2FE7">
        <w:rPr>
          <w:rFonts w:ascii="Times New Roman" w:hAnsi="Times New Roman" w:cs="Times New Roman"/>
        </w:rPr>
        <w:t>of the participants</w:t>
      </w:r>
      <w:r w:rsidR="00015C1D" w:rsidRPr="007B2FE7">
        <w:rPr>
          <w:rFonts w:ascii="Times New Roman" w:hAnsi="Times New Roman" w:cs="Times New Roman"/>
        </w:rPr>
        <w:t xml:space="preserve"> reported </w:t>
      </w:r>
      <w:r w:rsidR="00525D93" w:rsidRPr="007B2FE7">
        <w:rPr>
          <w:rFonts w:ascii="Times New Roman" w:hAnsi="Times New Roman" w:cs="Times New Roman"/>
        </w:rPr>
        <w:t>limitations</w:t>
      </w:r>
      <w:r w:rsidR="00056E6E" w:rsidRPr="007B2FE7">
        <w:rPr>
          <w:rFonts w:ascii="Times New Roman" w:hAnsi="Times New Roman" w:cs="Times New Roman"/>
        </w:rPr>
        <w:t xml:space="preserve"> </w:t>
      </w:r>
      <w:r w:rsidR="001533E1" w:rsidRPr="007B2FE7">
        <w:rPr>
          <w:rFonts w:ascii="Times New Roman" w:hAnsi="Times New Roman" w:cs="Times New Roman"/>
        </w:rPr>
        <w:t>of daily activities (LDA</w:t>
      </w:r>
      <w:r w:rsidR="00410189" w:rsidRPr="007B2FE7">
        <w:rPr>
          <w:rFonts w:ascii="Times New Roman" w:hAnsi="Times New Roman" w:cs="Times New Roman"/>
        </w:rPr>
        <w:t>).</w:t>
      </w:r>
      <w:r w:rsidR="00A90E7B" w:rsidRPr="007B2FE7">
        <w:rPr>
          <w:rFonts w:ascii="Times New Roman" w:hAnsi="Times New Roman" w:cs="Times New Roman"/>
        </w:rPr>
        <w:t xml:space="preserve"> </w:t>
      </w:r>
      <w:r w:rsidR="00015C1D" w:rsidRPr="007B2FE7">
        <w:rPr>
          <w:rFonts w:ascii="Times New Roman" w:hAnsi="Times New Roman" w:cs="Times New Roman"/>
        </w:rPr>
        <w:t>The reasons for activity limitation c</w:t>
      </w:r>
      <w:r w:rsidR="00324E61" w:rsidRPr="007B2FE7">
        <w:rPr>
          <w:rFonts w:ascii="Times New Roman" w:hAnsi="Times New Roman" w:cs="Times New Roman"/>
        </w:rPr>
        <w:t>ould</w:t>
      </w:r>
      <w:r w:rsidR="00015C1D" w:rsidRPr="007B2FE7">
        <w:rPr>
          <w:rFonts w:ascii="Times New Roman" w:hAnsi="Times New Roman" w:cs="Times New Roman"/>
        </w:rPr>
        <w:t xml:space="preserve"> be explained by the fact that most of the participants in the study were physically challenged</w:t>
      </w:r>
      <w:r w:rsidR="00E23E15">
        <w:rPr>
          <w:rFonts w:ascii="Times New Roman" w:hAnsi="Times New Roman" w:cs="Times New Roman"/>
        </w:rPr>
        <w:t>,</w:t>
      </w:r>
      <w:r w:rsidR="00015C1D" w:rsidRPr="007B2FE7">
        <w:rPr>
          <w:rFonts w:ascii="Times New Roman" w:hAnsi="Times New Roman" w:cs="Times New Roman"/>
        </w:rPr>
        <w:t xml:space="preserve"> presenting with mobility impairment</w:t>
      </w:r>
      <w:r w:rsidR="00E23E15">
        <w:rPr>
          <w:rFonts w:ascii="Times New Roman" w:hAnsi="Times New Roman" w:cs="Times New Roman"/>
        </w:rPr>
        <w:t>,</w:t>
      </w:r>
      <w:r w:rsidR="00015C1D" w:rsidRPr="007B2FE7">
        <w:rPr>
          <w:rFonts w:ascii="Times New Roman" w:hAnsi="Times New Roman" w:cs="Times New Roman"/>
        </w:rPr>
        <w:t xml:space="preserve"> with pain and depression </w:t>
      </w:r>
      <w:r w:rsidR="00324E61" w:rsidRPr="007B2FE7">
        <w:rPr>
          <w:rFonts w:ascii="Times New Roman" w:hAnsi="Times New Roman" w:cs="Times New Roman"/>
        </w:rPr>
        <w:t>being</w:t>
      </w:r>
      <w:r w:rsidR="00015C1D" w:rsidRPr="007B2FE7">
        <w:rPr>
          <w:rFonts w:ascii="Times New Roman" w:hAnsi="Times New Roman" w:cs="Times New Roman"/>
        </w:rPr>
        <w:t xml:space="preserve"> the most prevalent secondary health conditions</w:t>
      </w:r>
      <w:r w:rsidR="00E23E15">
        <w:rPr>
          <w:rFonts w:ascii="Times New Roman" w:hAnsi="Times New Roman" w:cs="Times New Roman"/>
        </w:rPr>
        <w:t>,</w:t>
      </w:r>
      <w:r w:rsidR="00015C1D" w:rsidRPr="007B2FE7">
        <w:rPr>
          <w:rFonts w:ascii="Times New Roman" w:hAnsi="Times New Roman" w:cs="Times New Roman"/>
        </w:rPr>
        <w:t xml:space="preserve"> which are very important factors in the limitation of activity.</w:t>
      </w:r>
      <w:r w:rsidR="00507039" w:rsidRPr="007B2FE7">
        <w:rPr>
          <w:rFonts w:ascii="Times New Roman" w:hAnsi="Times New Roman" w:cs="Times New Roman"/>
        </w:rPr>
        <w:t xml:space="preserve"> </w:t>
      </w:r>
      <w:r w:rsidR="00721AC1" w:rsidRPr="007B2FE7">
        <w:rPr>
          <w:rFonts w:ascii="Times New Roman" w:hAnsi="Times New Roman" w:cs="Times New Roman"/>
        </w:rPr>
        <w:t xml:space="preserve">Limiting the daily activities of </w:t>
      </w:r>
      <w:r w:rsidR="00E23E15" w:rsidRPr="007B2FE7">
        <w:rPr>
          <w:rFonts w:ascii="Times New Roman" w:hAnsi="Times New Roman" w:cs="Times New Roman"/>
        </w:rPr>
        <w:t>people</w:t>
      </w:r>
      <w:r w:rsidR="00721AC1" w:rsidRPr="007B2FE7">
        <w:rPr>
          <w:rFonts w:ascii="Times New Roman" w:hAnsi="Times New Roman" w:cs="Times New Roman"/>
        </w:rPr>
        <w:t xml:space="preserve"> with disabilities limits their </w:t>
      </w:r>
      <w:r w:rsidR="004555B9">
        <w:rPr>
          <w:rFonts w:ascii="Times New Roman" w:hAnsi="Times New Roman" w:cs="Times New Roman"/>
        </w:rPr>
        <w:t>socialization</w:t>
      </w:r>
      <w:r w:rsidR="00180567" w:rsidRPr="007B2FE7">
        <w:rPr>
          <w:rFonts w:ascii="Times New Roman" w:hAnsi="Times New Roman" w:cs="Times New Roman"/>
        </w:rPr>
        <w:t xml:space="preserve"> [1]</w:t>
      </w:r>
      <w:r w:rsidR="00721AC1" w:rsidRPr="007B2FE7">
        <w:rPr>
          <w:rFonts w:ascii="Times New Roman" w:hAnsi="Times New Roman" w:cs="Times New Roman"/>
        </w:rPr>
        <w:t xml:space="preserve">. The physical, psychological and economic levels of people with disabilities </w:t>
      </w:r>
      <w:r w:rsidR="00A469E4" w:rsidRPr="007B2FE7">
        <w:rPr>
          <w:rFonts w:ascii="Times New Roman" w:hAnsi="Times New Roman" w:cs="Times New Roman"/>
        </w:rPr>
        <w:t>affect</w:t>
      </w:r>
      <w:r w:rsidR="0020134F" w:rsidRPr="007B2FE7">
        <w:rPr>
          <w:rFonts w:ascii="Times New Roman" w:hAnsi="Times New Roman" w:cs="Times New Roman"/>
        </w:rPr>
        <w:t xml:space="preserve"> </w:t>
      </w:r>
      <w:r w:rsidR="00EA1E2A" w:rsidRPr="007B2FE7">
        <w:rPr>
          <w:rFonts w:ascii="Times New Roman" w:hAnsi="Times New Roman" w:cs="Times New Roman"/>
        </w:rPr>
        <w:t xml:space="preserve">their </w:t>
      </w:r>
      <w:r w:rsidR="00721AC1" w:rsidRPr="007B2FE7">
        <w:rPr>
          <w:rFonts w:ascii="Times New Roman" w:hAnsi="Times New Roman" w:cs="Times New Roman"/>
        </w:rPr>
        <w:t>quality of life</w:t>
      </w:r>
      <w:r w:rsidR="00E23E15">
        <w:rPr>
          <w:rFonts w:ascii="Times New Roman" w:hAnsi="Times New Roman" w:cs="Times New Roman"/>
        </w:rPr>
        <w:t>,</w:t>
      </w:r>
      <w:r w:rsidR="00721AC1" w:rsidRPr="007B2FE7">
        <w:rPr>
          <w:rFonts w:ascii="Times New Roman" w:hAnsi="Times New Roman" w:cs="Times New Roman"/>
        </w:rPr>
        <w:t xml:space="preserve"> and there is a relationship in which the degree of </w:t>
      </w:r>
      <w:r w:rsidR="00E23E15" w:rsidRPr="007B2FE7">
        <w:rPr>
          <w:rFonts w:ascii="Times New Roman" w:hAnsi="Times New Roman" w:cs="Times New Roman"/>
        </w:rPr>
        <w:t>socialisation</w:t>
      </w:r>
      <w:r w:rsidR="00721AC1" w:rsidRPr="007B2FE7">
        <w:rPr>
          <w:rFonts w:ascii="Times New Roman" w:hAnsi="Times New Roman" w:cs="Times New Roman"/>
        </w:rPr>
        <w:t xml:space="preserve"> of a person with </w:t>
      </w:r>
      <w:r w:rsidR="00A469E4" w:rsidRPr="007B2FE7">
        <w:rPr>
          <w:rFonts w:ascii="Times New Roman" w:hAnsi="Times New Roman" w:cs="Times New Roman"/>
        </w:rPr>
        <w:t xml:space="preserve">a </w:t>
      </w:r>
      <w:r w:rsidR="00721AC1" w:rsidRPr="007B2FE7">
        <w:rPr>
          <w:rFonts w:ascii="Times New Roman" w:hAnsi="Times New Roman" w:cs="Times New Roman"/>
        </w:rPr>
        <w:t xml:space="preserve">disability is inversely proportional to the quality of life </w:t>
      </w:r>
      <w:r w:rsidR="001941B8" w:rsidRPr="007B2FE7">
        <w:rPr>
          <w:rFonts w:ascii="Times New Roman" w:hAnsi="Times New Roman" w:cs="Times New Roman"/>
        </w:rPr>
        <w:t>[1]</w:t>
      </w:r>
      <w:r w:rsidR="0000380C" w:rsidRPr="007B2FE7">
        <w:rPr>
          <w:rFonts w:ascii="Times New Roman" w:hAnsi="Times New Roman" w:cs="Times New Roman"/>
        </w:rPr>
        <w:t>.</w:t>
      </w:r>
    </w:p>
    <w:p w14:paraId="714CC5A8" w14:textId="47590C21" w:rsidR="007B2FE7" w:rsidRDefault="0074641B" w:rsidP="005A5E8B">
      <w:pPr>
        <w:spacing w:after="0" w:line="300" w:lineRule="exact"/>
        <w:ind w:firstLine="245"/>
        <w:jc w:val="both"/>
        <w:rPr>
          <w:rFonts w:ascii="Times New Roman" w:hAnsi="Times New Roman" w:cs="Times New Roman"/>
          <w:bCs/>
        </w:rPr>
      </w:pPr>
      <w:r w:rsidRPr="007B2FE7">
        <w:rPr>
          <w:rFonts w:ascii="Times New Roman" w:hAnsi="Times New Roman" w:cs="Times New Roman"/>
          <w:bCs/>
        </w:rPr>
        <w:t>This study looked at the prevalence of secondary health conditions and the health-related quality of life among pe</w:t>
      </w:r>
      <w:r w:rsidR="00E23E15">
        <w:rPr>
          <w:rFonts w:ascii="Times New Roman" w:hAnsi="Times New Roman" w:cs="Times New Roman"/>
          <w:bCs/>
        </w:rPr>
        <w:t>ople</w:t>
      </w:r>
      <w:r w:rsidRPr="007B2FE7">
        <w:rPr>
          <w:rFonts w:ascii="Times New Roman" w:hAnsi="Times New Roman" w:cs="Times New Roman"/>
          <w:bCs/>
        </w:rPr>
        <w:t xml:space="preserve"> with disabilities. Further research could be conducted to assess the knowledge of SHCs and to find other factors that could contribute to the development of secondary health conditions, particularly pain and depression. Also, further studies could be conducted to assess the lived experiences of </w:t>
      </w:r>
      <w:r w:rsidR="00E23E15" w:rsidRPr="007B2FE7">
        <w:rPr>
          <w:rFonts w:ascii="Times New Roman" w:hAnsi="Times New Roman" w:cs="Times New Roman"/>
          <w:bCs/>
        </w:rPr>
        <w:t>people</w:t>
      </w:r>
      <w:r w:rsidRPr="007B2FE7">
        <w:rPr>
          <w:rFonts w:ascii="Times New Roman" w:hAnsi="Times New Roman" w:cs="Times New Roman"/>
          <w:bCs/>
        </w:rPr>
        <w:t xml:space="preserve"> with disabilities. </w:t>
      </w:r>
      <w:r w:rsidRPr="007B2FE7">
        <w:rPr>
          <w:rFonts w:ascii="Times New Roman" w:hAnsi="Times New Roman" w:cs="Times New Roman"/>
        </w:rPr>
        <w:t xml:space="preserve">The use of </w:t>
      </w:r>
      <w:r w:rsidR="00E23E15">
        <w:rPr>
          <w:rFonts w:ascii="Times New Roman" w:hAnsi="Times New Roman" w:cs="Times New Roman"/>
        </w:rPr>
        <w:t>the</w:t>
      </w:r>
      <w:r w:rsidRPr="007B2FE7">
        <w:rPr>
          <w:rFonts w:ascii="Times New Roman" w:hAnsi="Times New Roman" w:cs="Times New Roman"/>
        </w:rPr>
        <w:t xml:space="preserve"> CDC HRQOL tool in the assessment of health-related quality of life measures subjective health only. Thus, further studies could be carried out to determine objectively </w:t>
      </w:r>
      <w:r w:rsidR="00E23E15">
        <w:rPr>
          <w:rFonts w:ascii="Times New Roman" w:hAnsi="Times New Roman" w:cs="Times New Roman"/>
        </w:rPr>
        <w:t xml:space="preserve">the </w:t>
      </w:r>
      <w:r w:rsidRPr="007B2FE7">
        <w:rPr>
          <w:rFonts w:ascii="Times New Roman" w:hAnsi="Times New Roman" w:cs="Times New Roman"/>
        </w:rPr>
        <w:t>factors that affect the HRQOL of pe</w:t>
      </w:r>
      <w:r w:rsidR="00E23E15">
        <w:rPr>
          <w:rFonts w:ascii="Times New Roman" w:hAnsi="Times New Roman" w:cs="Times New Roman"/>
        </w:rPr>
        <w:t>ople</w:t>
      </w:r>
      <w:r w:rsidRPr="007B2FE7">
        <w:rPr>
          <w:rFonts w:ascii="Times New Roman" w:hAnsi="Times New Roman" w:cs="Times New Roman"/>
        </w:rPr>
        <w:t xml:space="preserve"> with disabilities.</w:t>
      </w:r>
    </w:p>
    <w:p w14:paraId="146ECB9E" w14:textId="77777777" w:rsidR="007B2FE7" w:rsidRPr="00834CAD" w:rsidRDefault="00157666" w:rsidP="00834CAD">
      <w:pPr>
        <w:pStyle w:val="reader-text-blockparagraph"/>
        <w:spacing w:before="120" w:beforeAutospacing="0" w:after="120" w:afterAutospacing="0" w:line="300" w:lineRule="exact"/>
        <w:jc w:val="both"/>
        <w:rPr>
          <w:rStyle w:val="Strong"/>
          <w:sz w:val="26"/>
          <w:szCs w:val="26"/>
        </w:rPr>
      </w:pPr>
      <w:r w:rsidRPr="00834CAD">
        <w:rPr>
          <w:rStyle w:val="Strong"/>
          <w:sz w:val="26"/>
          <w:szCs w:val="26"/>
        </w:rPr>
        <w:t>Conclusion</w:t>
      </w:r>
    </w:p>
    <w:p w14:paraId="314AFFBB" w14:textId="49EDD44F" w:rsidR="0068188C" w:rsidRPr="007B2FE7" w:rsidRDefault="00CC0FC0"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 xml:space="preserve">Findings showed that there </w:t>
      </w:r>
      <w:r w:rsidR="00EC42AB" w:rsidRPr="007B2FE7">
        <w:rPr>
          <w:rFonts w:ascii="Times New Roman" w:hAnsi="Times New Roman" w:cs="Times New Roman"/>
        </w:rPr>
        <w:t xml:space="preserve">was </w:t>
      </w:r>
      <w:r w:rsidRPr="007B2FE7">
        <w:rPr>
          <w:rFonts w:ascii="Times New Roman" w:hAnsi="Times New Roman" w:cs="Times New Roman"/>
        </w:rPr>
        <w:t>a high prevalence of SHCs</w:t>
      </w:r>
      <w:r w:rsidR="00E23E15">
        <w:rPr>
          <w:rFonts w:ascii="Times New Roman" w:hAnsi="Times New Roman" w:cs="Times New Roman"/>
        </w:rPr>
        <w:t>,</w:t>
      </w:r>
      <w:r w:rsidRPr="007B2FE7">
        <w:rPr>
          <w:rFonts w:ascii="Times New Roman" w:hAnsi="Times New Roman" w:cs="Times New Roman"/>
        </w:rPr>
        <w:t xml:space="preserve"> particularly in the aspect of pain and depression and that </w:t>
      </w:r>
      <w:r w:rsidR="00E23E15" w:rsidRPr="007B2FE7">
        <w:rPr>
          <w:rFonts w:ascii="Times New Roman" w:hAnsi="Times New Roman" w:cs="Times New Roman"/>
        </w:rPr>
        <w:t>HRQOL</w:t>
      </w:r>
      <w:r w:rsidRPr="007B2FE7">
        <w:rPr>
          <w:rFonts w:ascii="Times New Roman" w:hAnsi="Times New Roman" w:cs="Times New Roman"/>
        </w:rPr>
        <w:t xml:space="preserve"> ranges from fair to poor</w:t>
      </w:r>
      <w:r w:rsidR="00E23E15">
        <w:rPr>
          <w:rFonts w:ascii="Times New Roman" w:hAnsi="Times New Roman" w:cs="Times New Roman"/>
        </w:rPr>
        <w:t>,</w:t>
      </w:r>
      <w:r w:rsidRPr="007B2FE7">
        <w:rPr>
          <w:rFonts w:ascii="Times New Roman" w:hAnsi="Times New Roman" w:cs="Times New Roman"/>
        </w:rPr>
        <w:t xml:space="preserve"> and </w:t>
      </w:r>
      <w:r w:rsidR="001661FF" w:rsidRPr="007B2FE7">
        <w:rPr>
          <w:rFonts w:ascii="Times New Roman" w:hAnsi="Times New Roman" w:cs="Times New Roman"/>
        </w:rPr>
        <w:t>most of</w:t>
      </w:r>
      <w:r w:rsidRPr="007B2FE7">
        <w:rPr>
          <w:rFonts w:ascii="Times New Roman" w:hAnsi="Times New Roman" w:cs="Times New Roman"/>
        </w:rPr>
        <w:t xml:space="preserve"> the participants suffer from activity </w:t>
      </w:r>
      <w:r w:rsidR="00E23E15" w:rsidRPr="007B2FE7">
        <w:rPr>
          <w:rFonts w:ascii="Times New Roman" w:hAnsi="Times New Roman" w:cs="Times New Roman"/>
        </w:rPr>
        <w:t>limitations</w:t>
      </w:r>
      <w:r w:rsidR="00E23E15">
        <w:rPr>
          <w:rFonts w:ascii="Times New Roman" w:hAnsi="Times New Roman" w:cs="Times New Roman"/>
        </w:rPr>
        <w:t>,</w:t>
      </w:r>
      <w:r w:rsidRPr="007B2FE7">
        <w:rPr>
          <w:rFonts w:ascii="Times New Roman" w:hAnsi="Times New Roman" w:cs="Times New Roman"/>
        </w:rPr>
        <w:t xml:space="preserve"> mostly inflicted by pain and depression. </w:t>
      </w:r>
      <w:r w:rsidR="00CB47C8" w:rsidRPr="007B2FE7">
        <w:rPr>
          <w:rFonts w:ascii="Times New Roman" w:hAnsi="Times New Roman" w:cs="Times New Roman"/>
        </w:rPr>
        <w:t xml:space="preserve">The findings suggest </w:t>
      </w:r>
      <w:r w:rsidR="000B7F46" w:rsidRPr="007B2FE7">
        <w:rPr>
          <w:rFonts w:ascii="Times New Roman" w:hAnsi="Times New Roman" w:cs="Times New Roman"/>
        </w:rPr>
        <w:t xml:space="preserve">the implementation of health </w:t>
      </w:r>
      <w:r w:rsidR="00CB47C8" w:rsidRPr="007B2FE7">
        <w:rPr>
          <w:rFonts w:ascii="Times New Roman" w:hAnsi="Times New Roman" w:cs="Times New Roman"/>
        </w:rPr>
        <w:t xml:space="preserve">promotion </w:t>
      </w:r>
      <w:r w:rsidR="00E23E15">
        <w:rPr>
          <w:rFonts w:ascii="Times New Roman" w:hAnsi="Times New Roman" w:cs="Times New Roman"/>
        </w:rPr>
        <w:t>interventions</w:t>
      </w:r>
      <w:r w:rsidR="00CB47C8" w:rsidRPr="007B2FE7">
        <w:rPr>
          <w:rFonts w:ascii="Times New Roman" w:hAnsi="Times New Roman" w:cs="Times New Roman"/>
        </w:rPr>
        <w:t xml:space="preserve"> in the prevention and self-management of intervention of secondary conditions.</w:t>
      </w:r>
    </w:p>
    <w:p w14:paraId="2E54C095" w14:textId="54F6634E" w:rsidR="007B2FE7" w:rsidRPr="00834CAD" w:rsidRDefault="0071478C" w:rsidP="00834CAD">
      <w:pPr>
        <w:pStyle w:val="reader-text-blockparagraph"/>
        <w:spacing w:before="120" w:beforeAutospacing="0" w:after="120" w:afterAutospacing="0" w:line="300" w:lineRule="exact"/>
        <w:jc w:val="both"/>
        <w:rPr>
          <w:rStyle w:val="Strong"/>
          <w:sz w:val="26"/>
          <w:szCs w:val="26"/>
        </w:rPr>
      </w:pPr>
      <w:r w:rsidRPr="00834CAD">
        <w:rPr>
          <w:rStyle w:val="Strong"/>
          <w:sz w:val="26"/>
          <w:szCs w:val="26"/>
        </w:rPr>
        <w:t>Recommendations</w:t>
      </w:r>
    </w:p>
    <w:p w14:paraId="648CE5F0" w14:textId="356551A8" w:rsidR="00262567" w:rsidRDefault="00D96B50"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 xml:space="preserve">Healthcare providers should be encouraged to engage in the effective screening of disabilities and secondary health conditions. </w:t>
      </w:r>
      <w:r w:rsidR="0071478C" w:rsidRPr="007B2FE7">
        <w:rPr>
          <w:rFonts w:ascii="Times New Roman" w:hAnsi="Times New Roman" w:cs="Times New Roman"/>
        </w:rPr>
        <w:t xml:space="preserve">More research is needed on the prevalence and prevention of secondary health conditions and </w:t>
      </w:r>
      <w:r w:rsidR="00115E5D" w:rsidRPr="007B2FE7">
        <w:rPr>
          <w:rFonts w:ascii="Times New Roman" w:hAnsi="Times New Roman" w:cs="Times New Roman"/>
        </w:rPr>
        <w:t>health-related</w:t>
      </w:r>
      <w:r w:rsidR="00525D93" w:rsidRPr="007B2FE7">
        <w:rPr>
          <w:rFonts w:ascii="Times New Roman" w:hAnsi="Times New Roman" w:cs="Times New Roman"/>
        </w:rPr>
        <w:t xml:space="preserve"> </w:t>
      </w:r>
      <w:r w:rsidR="0071478C" w:rsidRPr="007B2FE7">
        <w:rPr>
          <w:rFonts w:ascii="Times New Roman" w:hAnsi="Times New Roman" w:cs="Times New Roman"/>
        </w:rPr>
        <w:t xml:space="preserve">quality of life in </w:t>
      </w:r>
      <w:r w:rsidR="00E23E15" w:rsidRPr="007B2FE7">
        <w:rPr>
          <w:rFonts w:ascii="Times New Roman" w:hAnsi="Times New Roman" w:cs="Times New Roman"/>
        </w:rPr>
        <w:t>people</w:t>
      </w:r>
      <w:r w:rsidR="0071478C" w:rsidRPr="007B2FE7">
        <w:rPr>
          <w:rFonts w:ascii="Times New Roman" w:hAnsi="Times New Roman" w:cs="Times New Roman"/>
        </w:rPr>
        <w:t xml:space="preserve"> with </w:t>
      </w:r>
      <w:r w:rsidR="00151FAE" w:rsidRPr="007B2FE7">
        <w:rPr>
          <w:rFonts w:ascii="Times New Roman" w:hAnsi="Times New Roman" w:cs="Times New Roman"/>
        </w:rPr>
        <w:t>disabilities.</w:t>
      </w:r>
    </w:p>
    <w:p w14:paraId="321AED31" w14:textId="0B4C98C8" w:rsidR="00262567" w:rsidRPr="00834CAD" w:rsidRDefault="00606A44" w:rsidP="00834CAD">
      <w:pPr>
        <w:pStyle w:val="reader-text-blockparagraph"/>
        <w:spacing w:before="120" w:beforeAutospacing="0" w:after="120" w:afterAutospacing="0" w:line="300" w:lineRule="exact"/>
        <w:jc w:val="both"/>
        <w:rPr>
          <w:rStyle w:val="Strong"/>
          <w:sz w:val="26"/>
          <w:szCs w:val="26"/>
        </w:rPr>
      </w:pPr>
      <w:r w:rsidRPr="00834CAD">
        <w:rPr>
          <w:rStyle w:val="Strong"/>
          <w:sz w:val="26"/>
          <w:szCs w:val="26"/>
        </w:rPr>
        <w:t>Funding</w:t>
      </w:r>
    </w:p>
    <w:p w14:paraId="01EB57C2" w14:textId="414FEBEE" w:rsidR="00262567" w:rsidRDefault="006649FB"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 xml:space="preserve">All aspects of the studies were </w:t>
      </w:r>
      <w:r w:rsidR="00C43B8A" w:rsidRPr="007B2FE7">
        <w:rPr>
          <w:rFonts w:ascii="Times New Roman" w:hAnsi="Times New Roman" w:cs="Times New Roman"/>
        </w:rPr>
        <w:t>self-sponsored</w:t>
      </w:r>
      <w:r w:rsidRPr="007B2FE7">
        <w:rPr>
          <w:rFonts w:ascii="Times New Roman" w:hAnsi="Times New Roman" w:cs="Times New Roman"/>
        </w:rPr>
        <w:t>.</w:t>
      </w:r>
    </w:p>
    <w:p w14:paraId="070887E8" w14:textId="225AC406" w:rsidR="007B2FE7" w:rsidRPr="00834CAD" w:rsidRDefault="00700618" w:rsidP="00834CAD">
      <w:pPr>
        <w:pStyle w:val="reader-text-blockparagraph"/>
        <w:spacing w:before="120" w:beforeAutospacing="0" w:after="120" w:afterAutospacing="0" w:line="300" w:lineRule="exact"/>
        <w:jc w:val="both"/>
        <w:rPr>
          <w:rStyle w:val="Strong"/>
          <w:sz w:val="26"/>
          <w:szCs w:val="26"/>
        </w:rPr>
      </w:pPr>
      <w:r w:rsidRPr="00834CAD">
        <w:rPr>
          <w:rStyle w:val="Strong"/>
          <w:sz w:val="26"/>
          <w:szCs w:val="26"/>
        </w:rPr>
        <w:t xml:space="preserve">Conflict of </w:t>
      </w:r>
      <w:r w:rsidR="00834CAD" w:rsidRPr="00834CAD">
        <w:rPr>
          <w:rStyle w:val="Strong"/>
          <w:sz w:val="26"/>
          <w:szCs w:val="26"/>
        </w:rPr>
        <w:t>Interest</w:t>
      </w:r>
    </w:p>
    <w:p w14:paraId="4869A948" w14:textId="0CEC6FBB" w:rsidR="00700618" w:rsidRPr="007B2FE7" w:rsidRDefault="00606513" w:rsidP="005A5E8B">
      <w:pPr>
        <w:spacing w:after="0" w:line="300" w:lineRule="exact"/>
        <w:ind w:firstLine="245"/>
        <w:jc w:val="both"/>
        <w:rPr>
          <w:rFonts w:ascii="Times New Roman" w:hAnsi="Times New Roman" w:cs="Times New Roman"/>
        </w:rPr>
      </w:pPr>
      <w:r w:rsidRPr="007B2FE7">
        <w:rPr>
          <w:rFonts w:ascii="Times New Roman" w:hAnsi="Times New Roman" w:cs="Times New Roman"/>
        </w:rPr>
        <w:t>The authors declare no conflict of interest</w:t>
      </w:r>
      <w:r w:rsidR="009C2938">
        <w:rPr>
          <w:rFonts w:ascii="Times New Roman" w:hAnsi="Times New Roman" w:cs="Times New Roman"/>
        </w:rPr>
        <w:t>.</w:t>
      </w:r>
    </w:p>
    <w:p w14:paraId="0CCAE846" w14:textId="2C2ED2EB" w:rsidR="00262567" w:rsidRPr="00834CAD" w:rsidRDefault="001F24A0" w:rsidP="00834CAD">
      <w:pPr>
        <w:pStyle w:val="reader-text-blockparagraph"/>
        <w:spacing w:before="120" w:beforeAutospacing="0" w:after="120" w:afterAutospacing="0" w:line="300" w:lineRule="exact"/>
        <w:jc w:val="both"/>
        <w:rPr>
          <w:rStyle w:val="Strong"/>
          <w:sz w:val="26"/>
          <w:szCs w:val="26"/>
        </w:rPr>
      </w:pPr>
      <w:r>
        <w:rPr>
          <w:rStyle w:val="Strong"/>
          <w:sz w:val="26"/>
          <w:szCs w:val="26"/>
        </w:rPr>
        <w:br w:type="column"/>
      </w:r>
      <w:r w:rsidR="001941B8" w:rsidRPr="00834CAD">
        <w:rPr>
          <w:rStyle w:val="Strong"/>
          <w:sz w:val="26"/>
          <w:szCs w:val="26"/>
        </w:rPr>
        <w:lastRenderedPageBreak/>
        <w:t>Acknowledgements</w:t>
      </w:r>
    </w:p>
    <w:p w14:paraId="18BD9D08" w14:textId="7A182EDE" w:rsidR="001941B8" w:rsidRPr="007B2FE7" w:rsidRDefault="001941B8" w:rsidP="005A5E8B">
      <w:pPr>
        <w:spacing w:after="0" w:line="300" w:lineRule="exact"/>
        <w:ind w:firstLine="245"/>
        <w:jc w:val="both"/>
        <w:rPr>
          <w:rFonts w:ascii="Times New Roman" w:hAnsi="Times New Roman" w:cs="Times New Roman"/>
          <w:b/>
          <w:bCs/>
        </w:rPr>
      </w:pPr>
      <w:r w:rsidRPr="007B2FE7">
        <w:rPr>
          <w:rFonts w:ascii="Times New Roman" w:hAnsi="Times New Roman" w:cs="Times New Roman"/>
        </w:rPr>
        <w:t xml:space="preserve">The authors wish to acknowledge all the participants who volunteered to participate in </w:t>
      </w:r>
      <w:r w:rsidRPr="007B2FE7">
        <w:rPr>
          <w:rFonts w:ascii="Times New Roman" w:hAnsi="Times New Roman" w:cs="Times New Roman"/>
        </w:rPr>
        <w:t xml:space="preserve">this study and all </w:t>
      </w:r>
      <w:r w:rsidR="001805DE" w:rsidRPr="007B2FE7">
        <w:rPr>
          <w:rFonts w:ascii="Times New Roman" w:hAnsi="Times New Roman" w:cs="Times New Roman"/>
        </w:rPr>
        <w:t>others who have assisted in it in some way</w:t>
      </w:r>
      <w:r w:rsidRPr="007B2FE7">
        <w:rPr>
          <w:rFonts w:ascii="Times New Roman" w:hAnsi="Times New Roman" w:cs="Times New Roman"/>
        </w:rPr>
        <w:t>.</w:t>
      </w:r>
    </w:p>
    <w:p w14:paraId="69A2686D" w14:textId="77777777" w:rsidR="00A31E75" w:rsidRDefault="00A31E75" w:rsidP="00834CAD">
      <w:pPr>
        <w:pStyle w:val="reader-text-blockparagraph"/>
        <w:spacing w:before="120" w:beforeAutospacing="0" w:after="120" w:afterAutospacing="0" w:line="300" w:lineRule="exact"/>
        <w:jc w:val="both"/>
        <w:rPr>
          <w:rStyle w:val="Strong"/>
          <w:sz w:val="26"/>
          <w:szCs w:val="26"/>
        </w:rPr>
        <w:sectPr w:rsidR="00A31E75" w:rsidSect="00DB452C">
          <w:type w:val="continuous"/>
          <w:pgSz w:w="11906" w:h="16838" w:code="9"/>
          <w:pgMar w:top="1440" w:right="1440" w:bottom="1440" w:left="1440" w:header="708" w:footer="708" w:gutter="0"/>
          <w:cols w:num="2" w:space="708"/>
          <w:docGrid w:linePitch="360"/>
        </w:sectPr>
      </w:pPr>
    </w:p>
    <w:p w14:paraId="168CFB56" w14:textId="77777777" w:rsidR="00A31E75" w:rsidRDefault="00A31E75" w:rsidP="00834CAD">
      <w:pPr>
        <w:pStyle w:val="reader-text-blockparagraph"/>
        <w:spacing w:before="120" w:beforeAutospacing="0" w:after="120" w:afterAutospacing="0" w:line="300" w:lineRule="exact"/>
        <w:jc w:val="both"/>
        <w:rPr>
          <w:rStyle w:val="Strong"/>
          <w:sz w:val="26"/>
          <w:szCs w:val="26"/>
        </w:rPr>
        <w:sectPr w:rsidR="00A31E75" w:rsidSect="00DB452C">
          <w:type w:val="continuous"/>
          <w:pgSz w:w="11906" w:h="16838" w:code="9"/>
          <w:pgMar w:top="1440" w:right="1440" w:bottom="1440" w:left="1440" w:header="708" w:footer="708" w:gutter="0"/>
          <w:cols w:num="2" w:space="708"/>
          <w:docGrid w:linePitch="360"/>
        </w:sectPr>
      </w:pPr>
    </w:p>
    <w:p w14:paraId="3E965445" w14:textId="5A1788F4" w:rsidR="00C31013" w:rsidRPr="00834CAD" w:rsidRDefault="006E2EE6" w:rsidP="00834CAD">
      <w:pPr>
        <w:pStyle w:val="reader-text-blockparagraph"/>
        <w:spacing w:before="120" w:beforeAutospacing="0" w:after="120" w:afterAutospacing="0" w:line="300" w:lineRule="exact"/>
        <w:jc w:val="both"/>
        <w:rPr>
          <w:rStyle w:val="Strong"/>
          <w:sz w:val="26"/>
          <w:szCs w:val="26"/>
        </w:rPr>
      </w:pPr>
      <w:r w:rsidRPr="00834CAD">
        <w:rPr>
          <w:rStyle w:val="Strong"/>
          <w:sz w:val="26"/>
          <w:szCs w:val="26"/>
        </w:rPr>
        <w:t>References</w:t>
      </w:r>
    </w:p>
    <w:p w14:paraId="13B571D4" w14:textId="3438AF8B" w:rsidR="00834CAD" w:rsidRPr="00A31E75" w:rsidRDefault="00C31013" w:rsidP="00A31E75">
      <w:pPr>
        <w:pStyle w:val="Bibliography"/>
        <w:numPr>
          <w:ilvl w:val="0"/>
          <w:numId w:val="9"/>
        </w:numPr>
        <w:tabs>
          <w:tab w:val="left" w:pos="360"/>
        </w:tabs>
        <w:spacing w:line="300" w:lineRule="exact"/>
        <w:ind w:left="0" w:firstLine="0"/>
        <w:jc w:val="both"/>
        <w:rPr>
          <w:rFonts w:ascii="Times New Roman" w:hAnsi="Times New Roman" w:cs="Times New Roman"/>
          <w:sz w:val="20"/>
          <w:szCs w:val="20"/>
        </w:rPr>
      </w:pPr>
      <w:proofErr w:type="spellStart"/>
      <w:r w:rsidRPr="00A31E75">
        <w:rPr>
          <w:rFonts w:ascii="Times New Roman" w:hAnsi="Times New Roman" w:cs="Times New Roman"/>
          <w:sz w:val="20"/>
          <w:szCs w:val="20"/>
        </w:rPr>
        <w:t>Akyrek</w:t>
      </w:r>
      <w:proofErr w:type="spellEnd"/>
      <w:r w:rsidRPr="00A31E75">
        <w:rPr>
          <w:rFonts w:ascii="Times New Roman" w:hAnsi="Times New Roman" w:cs="Times New Roman"/>
          <w:sz w:val="20"/>
          <w:szCs w:val="20"/>
        </w:rPr>
        <w:t xml:space="preserve">, C., &amp; </w:t>
      </w:r>
      <w:proofErr w:type="spellStart"/>
      <w:r w:rsidRPr="00A31E75">
        <w:rPr>
          <w:rFonts w:ascii="Times New Roman" w:hAnsi="Times New Roman" w:cs="Times New Roman"/>
          <w:sz w:val="20"/>
          <w:szCs w:val="20"/>
        </w:rPr>
        <w:t>Bumin</w:t>
      </w:r>
      <w:proofErr w:type="spellEnd"/>
      <w:r w:rsidRPr="00A31E75">
        <w:rPr>
          <w:rFonts w:ascii="Times New Roman" w:hAnsi="Times New Roman" w:cs="Times New Roman"/>
          <w:sz w:val="20"/>
          <w:szCs w:val="20"/>
        </w:rPr>
        <w:t>, G., 2017</w:t>
      </w:r>
      <w:r w:rsidR="00834CAD"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Community Participation in People with Disabilities</w:t>
      </w:r>
      <w:r w:rsidRPr="00A31E75">
        <w:rPr>
          <w:rFonts w:ascii="Times New Roman" w:hAnsi="Times New Roman" w:cs="Times New Roman"/>
          <w:sz w:val="20"/>
          <w:szCs w:val="20"/>
        </w:rPr>
        <w:t xml:space="preserve">. </w:t>
      </w:r>
      <w:hyperlink r:id="rId15" w:history="1">
        <w:r w:rsidR="00834CAD" w:rsidRPr="00A31E75">
          <w:rPr>
            <w:rStyle w:val="Hyperlink"/>
            <w:rFonts w:ascii="Times New Roman" w:hAnsi="Times New Roman" w:cs="Times New Roman"/>
            <w:color w:val="auto"/>
            <w:sz w:val="20"/>
            <w:szCs w:val="20"/>
            <w:u w:val="none"/>
          </w:rPr>
          <w:t>https://www.researchgate.net/publication/318245219_Community_Participation_in_People_with_disabilities</w:t>
        </w:r>
      </w:hyperlink>
    </w:p>
    <w:p w14:paraId="0D41ADC4" w14:textId="1C318E9C" w:rsidR="00834CAD" w:rsidRPr="00A31E75" w:rsidRDefault="00C31013" w:rsidP="00A31E75">
      <w:pPr>
        <w:pStyle w:val="Bibliography"/>
        <w:numPr>
          <w:ilvl w:val="0"/>
          <w:numId w:val="9"/>
        </w:numPr>
        <w:tabs>
          <w:tab w:val="left" w:pos="360"/>
        </w:tabs>
        <w:spacing w:line="300" w:lineRule="exact"/>
        <w:ind w:left="0" w:firstLine="0"/>
        <w:jc w:val="both"/>
        <w:rPr>
          <w:rFonts w:ascii="Times New Roman" w:hAnsi="Times New Roman" w:cs="Times New Roman"/>
          <w:sz w:val="20"/>
          <w:szCs w:val="20"/>
        </w:rPr>
      </w:pPr>
      <w:proofErr w:type="spellStart"/>
      <w:r w:rsidRPr="00A31E75">
        <w:rPr>
          <w:rFonts w:ascii="Times New Roman" w:hAnsi="Times New Roman" w:cs="Times New Roman"/>
          <w:sz w:val="20"/>
          <w:szCs w:val="20"/>
        </w:rPr>
        <w:t>Asdaq</w:t>
      </w:r>
      <w:proofErr w:type="spellEnd"/>
      <w:r w:rsidRPr="00A31E75">
        <w:rPr>
          <w:rFonts w:ascii="Times New Roman" w:hAnsi="Times New Roman" w:cs="Times New Roman"/>
          <w:sz w:val="20"/>
          <w:szCs w:val="20"/>
        </w:rPr>
        <w:t xml:space="preserve">, S. M. B., Alshehri, S., </w:t>
      </w:r>
      <w:proofErr w:type="spellStart"/>
      <w:r w:rsidRPr="00A31E75">
        <w:rPr>
          <w:rFonts w:ascii="Times New Roman" w:hAnsi="Times New Roman" w:cs="Times New Roman"/>
          <w:sz w:val="20"/>
          <w:szCs w:val="20"/>
        </w:rPr>
        <w:t>Alajlan</w:t>
      </w:r>
      <w:proofErr w:type="spellEnd"/>
      <w:r w:rsidRPr="00A31E75">
        <w:rPr>
          <w:rFonts w:ascii="Times New Roman" w:hAnsi="Times New Roman" w:cs="Times New Roman"/>
          <w:sz w:val="20"/>
          <w:szCs w:val="20"/>
        </w:rPr>
        <w:t xml:space="preserve">, S. A., </w:t>
      </w:r>
      <w:proofErr w:type="spellStart"/>
      <w:r w:rsidRPr="00A31E75">
        <w:rPr>
          <w:rFonts w:ascii="Times New Roman" w:hAnsi="Times New Roman" w:cs="Times New Roman"/>
          <w:sz w:val="20"/>
          <w:szCs w:val="20"/>
        </w:rPr>
        <w:t>Almutiri</w:t>
      </w:r>
      <w:proofErr w:type="spellEnd"/>
      <w:r w:rsidRPr="00A31E75">
        <w:rPr>
          <w:rFonts w:ascii="Times New Roman" w:hAnsi="Times New Roman" w:cs="Times New Roman"/>
          <w:sz w:val="20"/>
          <w:szCs w:val="20"/>
        </w:rPr>
        <w:t xml:space="preserve">, A. A., &amp; Alanazi, </w:t>
      </w:r>
      <w:r w:rsidR="006649FB" w:rsidRPr="00A31E75">
        <w:rPr>
          <w:rFonts w:ascii="Times New Roman" w:hAnsi="Times New Roman" w:cs="Times New Roman"/>
          <w:sz w:val="20"/>
          <w:szCs w:val="20"/>
        </w:rPr>
        <w:t>2024</w:t>
      </w:r>
      <w:r w:rsidR="00834CAD" w:rsidRPr="00A31E75">
        <w:rPr>
          <w:rFonts w:ascii="Times New Roman" w:hAnsi="Times New Roman" w:cs="Times New Roman"/>
          <w:sz w:val="20"/>
          <w:szCs w:val="20"/>
        </w:rPr>
        <w:t>,</w:t>
      </w:r>
      <w:r w:rsidRPr="00A31E75">
        <w:rPr>
          <w:rFonts w:ascii="Times New Roman" w:hAnsi="Times New Roman" w:cs="Times New Roman"/>
          <w:sz w:val="20"/>
          <w:szCs w:val="20"/>
        </w:rPr>
        <w:t xml:space="preserve"> Depression in persons with disabilities: A scoping review. </w:t>
      </w:r>
      <w:r w:rsidRPr="00A31E75">
        <w:rPr>
          <w:rFonts w:ascii="Times New Roman" w:hAnsi="Times New Roman" w:cs="Times New Roman"/>
          <w:i/>
          <w:iCs/>
          <w:sz w:val="20"/>
          <w:szCs w:val="20"/>
        </w:rPr>
        <w:t>Frontiers in Public Health</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12</w:t>
      </w:r>
      <w:r w:rsidRPr="00A31E75">
        <w:rPr>
          <w:rFonts w:ascii="Times New Roman" w:hAnsi="Times New Roman" w:cs="Times New Roman"/>
          <w:sz w:val="20"/>
          <w:szCs w:val="20"/>
        </w:rPr>
        <w:t xml:space="preserve">, 1383078. </w:t>
      </w:r>
      <w:hyperlink r:id="rId16" w:history="1">
        <w:r w:rsidR="00834CAD" w:rsidRPr="00A31E75">
          <w:rPr>
            <w:rStyle w:val="Hyperlink"/>
            <w:rFonts w:ascii="Times New Roman" w:hAnsi="Times New Roman" w:cs="Times New Roman"/>
            <w:color w:val="auto"/>
            <w:sz w:val="20"/>
            <w:szCs w:val="20"/>
            <w:u w:val="none"/>
          </w:rPr>
          <w:t>https://doi.org/10.3389/fpubh.2024.1383078</w:t>
        </w:r>
      </w:hyperlink>
    </w:p>
    <w:p w14:paraId="2EA31CA2" w14:textId="11198C8C" w:rsidR="00493B58" w:rsidRPr="00A31E75" w:rsidRDefault="00C31013" w:rsidP="00A31E75">
      <w:pPr>
        <w:pStyle w:val="Bibliography"/>
        <w:numPr>
          <w:ilvl w:val="0"/>
          <w:numId w:val="9"/>
        </w:numPr>
        <w:tabs>
          <w:tab w:val="left" w:pos="360"/>
        </w:tabs>
        <w:spacing w:line="300" w:lineRule="exact"/>
        <w:ind w:left="0" w:firstLine="0"/>
        <w:jc w:val="both"/>
        <w:rPr>
          <w:rFonts w:ascii="Times New Roman" w:hAnsi="Times New Roman" w:cs="Times New Roman"/>
          <w:sz w:val="20"/>
          <w:szCs w:val="20"/>
        </w:rPr>
      </w:pPr>
      <w:proofErr w:type="spellStart"/>
      <w:r w:rsidRPr="00A31E75">
        <w:rPr>
          <w:rFonts w:ascii="Times New Roman" w:hAnsi="Times New Roman" w:cs="Times New Roman"/>
          <w:sz w:val="20"/>
          <w:szCs w:val="20"/>
        </w:rPr>
        <w:t>Battalio</w:t>
      </w:r>
      <w:proofErr w:type="spellEnd"/>
      <w:r w:rsidRPr="00A31E75">
        <w:rPr>
          <w:rFonts w:ascii="Times New Roman" w:hAnsi="Times New Roman" w:cs="Times New Roman"/>
          <w:sz w:val="20"/>
          <w:szCs w:val="20"/>
        </w:rPr>
        <w:t xml:space="preserve">, S. L., Jensen, M. P., &amp; </w:t>
      </w:r>
      <w:proofErr w:type="spellStart"/>
      <w:r w:rsidRPr="00A31E75">
        <w:rPr>
          <w:rFonts w:ascii="Times New Roman" w:hAnsi="Times New Roman" w:cs="Times New Roman"/>
          <w:sz w:val="20"/>
          <w:szCs w:val="20"/>
        </w:rPr>
        <w:t>Molton</w:t>
      </w:r>
      <w:proofErr w:type="spellEnd"/>
      <w:r w:rsidRPr="00A31E75">
        <w:rPr>
          <w:rFonts w:ascii="Times New Roman" w:hAnsi="Times New Roman" w:cs="Times New Roman"/>
          <w:sz w:val="20"/>
          <w:szCs w:val="20"/>
        </w:rPr>
        <w:t>, I.</w:t>
      </w:r>
      <w:r w:rsidR="00834CAD" w:rsidRPr="00A31E75">
        <w:rPr>
          <w:rFonts w:ascii="Times New Roman" w:hAnsi="Times New Roman" w:cs="Times New Roman"/>
          <w:sz w:val="20"/>
          <w:szCs w:val="20"/>
        </w:rPr>
        <w:t>,</w:t>
      </w:r>
      <w:r w:rsidRPr="00A31E75">
        <w:rPr>
          <w:rFonts w:ascii="Times New Roman" w:hAnsi="Times New Roman" w:cs="Times New Roman"/>
          <w:sz w:val="20"/>
          <w:szCs w:val="20"/>
        </w:rPr>
        <w:t xml:space="preserve"> 2019</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Secondary Health Conditions and Social Role Satisfaction in Adults with Long-term Physical Disability. </w:t>
      </w:r>
      <w:r w:rsidRPr="00A31E75">
        <w:rPr>
          <w:rFonts w:ascii="Times New Roman" w:hAnsi="Times New Roman" w:cs="Times New Roman"/>
          <w:i/>
          <w:iCs/>
          <w:sz w:val="20"/>
          <w:szCs w:val="20"/>
        </w:rPr>
        <w:t xml:space="preserve">Health </w:t>
      </w:r>
      <w:r w:rsidR="00493B58" w:rsidRPr="00A31E75">
        <w:rPr>
          <w:rFonts w:ascii="Times New Roman" w:hAnsi="Times New Roman" w:cs="Times New Roman"/>
          <w:i/>
          <w:iCs/>
          <w:sz w:val="20"/>
          <w:szCs w:val="20"/>
        </w:rPr>
        <w:t>Psychology:</w:t>
      </w:r>
      <w:r w:rsidRPr="00A31E75">
        <w:rPr>
          <w:rFonts w:ascii="Times New Roman" w:hAnsi="Times New Roman" w:cs="Times New Roman"/>
          <w:i/>
          <w:iCs/>
          <w:sz w:val="20"/>
          <w:szCs w:val="20"/>
        </w:rPr>
        <w:t xml:space="preserve"> Official Journal of the Division of Health Psychology, American Psychological Association</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38</w:t>
      </w:r>
      <w:r w:rsidRPr="00A31E75">
        <w:rPr>
          <w:rFonts w:ascii="Times New Roman" w:hAnsi="Times New Roman" w:cs="Times New Roman"/>
          <w:sz w:val="20"/>
          <w:szCs w:val="20"/>
        </w:rPr>
        <w:t xml:space="preserve">(5), 445. </w:t>
      </w:r>
      <w:hyperlink r:id="rId17" w:history="1">
        <w:r w:rsidR="00493B58" w:rsidRPr="00A31E75">
          <w:rPr>
            <w:rStyle w:val="Hyperlink"/>
            <w:rFonts w:ascii="Times New Roman" w:hAnsi="Times New Roman" w:cs="Times New Roman"/>
            <w:color w:val="auto"/>
            <w:sz w:val="20"/>
            <w:szCs w:val="20"/>
            <w:u w:val="none"/>
          </w:rPr>
          <w:t>https://doi.org/10.1037/hea0000671</w:t>
        </w:r>
      </w:hyperlink>
    </w:p>
    <w:p w14:paraId="21588631" w14:textId="5ACB4BAE" w:rsidR="00493B58" w:rsidRPr="00A31E75" w:rsidRDefault="00C31013" w:rsidP="00A31E75">
      <w:pPr>
        <w:pStyle w:val="Bibliography"/>
        <w:numPr>
          <w:ilvl w:val="0"/>
          <w:numId w:val="9"/>
        </w:numPr>
        <w:tabs>
          <w:tab w:val="left" w:pos="360"/>
        </w:tabs>
        <w:spacing w:line="300" w:lineRule="exact"/>
        <w:ind w:left="0" w:firstLine="0"/>
        <w:jc w:val="both"/>
        <w:rPr>
          <w:rFonts w:ascii="Times New Roman" w:hAnsi="Times New Roman" w:cs="Times New Roman"/>
          <w:i/>
          <w:iCs/>
          <w:sz w:val="20"/>
          <w:szCs w:val="20"/>
        </w:rPr>
      </w:pPr>
      <w:r w:rsidRPr="00A31E75">
        <w:rPr>
          <w:rFonts w:ascii="Times New Roman" w:hAnsi="Times New Roman" w:cs="Times New Roman"/>
          <w:sz w:val="20"/>
          <w:szCs w:val="20"/>
        </w:rPr>
        <w:t xml:space="preserve">Brinkhof, M. W., </w:t>
      </w:r>
      <w:proofErr w:type="spellStart"/>
      <w:r w:rsidRPr="00A31E75">
        <w:rPr>
          <w:rFonts w:ascii="Times New Roman" w:hAnsi="Times New Roman" w:cs="Times New Roman"/>
          <w:sz w:val="20"/>
          <w:szCs w:val="20"/>
        </w:rPr>
        <w:t>Khodairy</w:t>
      </w:r>
      <w:proofErr w:type="spellEnd"/>
      <w:r w:rsidRPr="00A31E75">
        <w:rPr>
          <w:rFonts w:ascii="Times New Roman" w:hAnsi="Times New Roman" w:cs="Times New Roman"/>
          <w:sz w:val="20"/>
          <w:szCs w:val="20"/>
        </w:rPr>
        <w:t xml:space="preserve">, A. A., Hoogland, I. E. E., Fekete, </w:t>
      </w:r>
      <w:r w:rsidR="006649FB" w:rsidRPr="00A31E75">
        <w:rPr>
          <w:rFonts w:ascii="Times New Roman" w:hAnsi="Times New Roman" w:cs="Times New Roman"/>
          <w:sz w:val="20"/>
          <w:szCs w:val="20"/>
        </w:rPr>
        <w:t>C.</w:t>
      </w:r>
      <w:r w:rsidRPr="00A31E75">
        <w:rPr>
          <w:rFonts w:ascii="Times New Roman" w:hAnsi="Times New Roman" w:cs="Times New Roman"/>
          <w:sz w:val="20"/>
          <w:szCs w:val="20"/>
        </w:rPr>
        <w:t xml:space="preserve"> Hinrichs, T., </w:t>
      </w:r>
      <w:proofErr w:type="spellStart"/>
      <w:r w:rsidRPr="00A31E75">
        <w:rPr>
          <w:rFonts w:ascii="Times New Roman" w:hAnsi="Times New Roman" w:cs="Times New Roman"/>
          <w:sz w:val="20"/>
          <w:szCs w:val="20"/>
        </w:rPr>
        <w:t>Gerogiadis</w:t>
      </w:r>
      <w:proofErr w:type="spellEnd"/>
      <w:r w:rsidRPr="00A31E75">
        <w:rPr>
          <w:rFonts w:ascii="Times New Roman" w:hAnsi="Times New Roman" w:cs="Times New Roman"/>
          <w:sz w:val="20"/>
          <w:szCs w:val="20"/>
        </w:rPr>
        <w:t xml:space="preserve">, M. H., </w:t>
      </w:r>
      <w:proofErr w:type="spellStart"/>
      <w:r w:rsidRPr="00A31E75">
        <w:rPr>
          <w:rFonts w:ascii="Times New Roman" w:hAnsi="Times New Roman" w:cs="Times New Roman"/>
          <w:sz w:val="20"/>
          <w:szCs w:val="20"/>
        </w:rPr>
        <w:t>Meire</w:t>
      </w:r>
      <w:proofErr w:type="spellEnd"/>
      <w:r w:rsidRPr="00A31E75">
        <w:rPr>
          <w:rFonts w:ascii="Times New Roman" w:hAnsi="Times New Roman" w:cs="Times New Roman"/>
          <w:sz w:val="20"/>
          <w:szCs w:val="20"/>
        </w:rPr>
        <w:t>, S., Sauler, A. S., Schubert, M., &amp; Reinhardt, J. D.</w:t>
      </w:r>
      <w:r w:rsidRPr="00A31E75">
        <w:rPr>
          <w:rFonts w:ascii="Times New Roman" w:hAnsi="Times New Roman" w:cs="Times New Roman"/>
          <w:i/>
          <w:iCs/>
          <w:sz w:val="20"/>
          <w:szCs w:val="20"/>
        </w:rPr>
        <w:t xml:space="preserve"> 2016</w:t>
      </w:r>
      <w:r w:rsidR="00493B58" w:rsidRPr="00A31E75">
        <w:rPr>
          <w:rFonts w:ascii="Times New Roman" w:hAnsi="Times New Roman" w:cs="Times New Roman"/>
          <w:i/>
          <w:iCs/>
          <w:sz w:val="20"/>
          <w:szCs w:val="20"/>
        </w:rPr>
        <w:t>,</w:t>
      </w:r>
      <w:r w:rsidRPr="00A31E75">
        <w:rPr>
          <w:rFonts w:ascii="Times New Roman" w:hAnsi="Times New Roman" w:cs="Times New Roman"/>
          <w:i/>
          <w:iCs/>
          <w:sz w:val="20"/>
          <w:szCs w:val="20"/>
        </w:rPr>
        <w:t xml:space="preserve"> Feb</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Health conditions in people with spinal cord injury: Contemporary evidence from a population-based community survey in Switzerland.</w:t>
      </w:r>
    </w:p>
    <w:p w14:paraId="6A3CE1C2" w14:textId="036C0BE7" w:rsidR="00493B58" w:rsidRPr="00A31E75" w:rsidRDefault="00C31013" w:rsidP="00A31E75">
      <w:pPr>
        <w:pStyle w:val="Bibliography"/>
        <w:numPr>
          <w:ilvl w:val="0"/>
          <w:numId w:val="9"/>
        </w:numPr>
        <w:tabs>
          <w:tab w:val="left" w:pos="36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Brinkhof</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M</w:t>
      </w:r>
      <w:r w:rsidR="00493B58" w:rsidRPr="00A31E75">
        <w:rPr>
          <w:rFonts w:ascii="Times New Roman" w:hAnsi="Times New Roman" w:cs="Times New Roman"/>
          <w:sz w:val="20"/>
          <w:szCs w:val="20"/>
        </w:rPr>
        <w:t xml:space="preserve">. </w:t>
      </w:r>
      <w:r w:rsidRPr="00A31E75">
        <w:rPr>
          <w:rFonts w:ascii="Times New Roman" w:hAnsi="Times New Roman" w:cs="Times New Roman"/>
          <w:sz w:val="20"/>
          <w:szCs w:val="20"/>
        </w:rPr>
        <w:t>W</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Al-</w:t>
      </w:r>
      <w:proofErr w:type="spellStart"/>
      <w:r w:rsidRPr="00A31E75">
        <w:rPr>
          <w:rFonts w:ascii="Times New Roman" w:hAnsi="Times New Roman" w:cs="Times New Roman"/>
          <w:sz w:val="20"/>
          <w:szCs w:val="20"/>
        </w:rPr>
        <w:t>Khodairy</w:t>
      </w:r>
      <w:proofErr w:type="spellEnd"/>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A</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Eriks-Hoogland</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I</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Fekete</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C</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Hinrichs</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T</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Hund-Georgiadis</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M</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Meier</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S</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Scheel-Sailer</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A</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Schubert</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M</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Reinhardt</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J</w:t>
      </w:r>
      <w:r w:rsidR="00493B58" w:rsidRPr="00A31E75">
        <w:rPr>
          <w:rFonts w:ascii="Times New Roman" w:hAnsi="Times New Roman" w:cs="Times New Roman"/>
          <w:sz w:val="20"/>
          <w:szCs w:val="20"/>
        </w:rPr>
        <w:t xml:space="preserve">. </w:t>
      </w:r>
      <w:r w:rsidRPr="00A31E75">
        <w:rPr>
          <w:rFonts w:ascii="Times New Roman" w:hAnsi="Times New Roman" w:cs="Times New Roman"/>
          <w:sz w:val="20"/>
          <w:szCs w:val="20"/>
        </w:rPr>
        <w:t>D</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proofErr w:type="spellStart"/>
      <w:r w:rsidRPr="00A31E75">
        <w:rPr>
          <w:rFonts w:ascii="Times New Roman" w:hAnsi="Times New Roman" w:cs="Times New Roman"/>
          <w:sz w:val="20"/>
          <w:szCs w:val="20"/>
        </w:rPr>
        <w:t>SwiSCI</w:t>
      </w:r>
      <w:proofErr w:type="spellEnd"/>
      <w:r w:rsidRPr="00A31E75">
        <w:rPr>
          <w:rFonts w:ascii="Times New Roman" w:hAnsi="Times New Roman" w:cs="Times New Roman"/>
          <w:sz w:val="20"/>
          <w:szCs w:val="20"/>
        </w:rPr>
        <w:t xml:space="preserve"> Study Group</w:t>
      </w:r>
      <w:r w:rsidR="00262567"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 xml:space="preserve">J </w:t>
      </w:r>
      <w:proofErr w:type="spellStart"/>
      <w:r w:rsidRPr="00A31E75">
        <w:rPr>
          <w:rFonts w:ascii="Times New Roman" w:hAnsi="Times New Roman" w:cs="Times New Roman"/>
          <w:i/>
          <w:iCs/>
          <w:sz w:val="20"/>
          <w:szCs w:val="20"/>
        </w:rPr>
        <w:t>Rehabil</w:t>
      </w:r>
      <w:proofErr w:type="spellEnd"/>
      <w:r w:rsidRPr="00A31E75">
        <w:rPr>
          <w:rFonts w:ascii="Times New Roman" w:hAnsi="Times New Roman" w:cs="Times New Roman"/>
          <w:i/>
          <w:iCs/>
          <w:sz w:val="20"/>
          <w:szCs w:val="20"/>
        </w:rPr>
        <w:t xml:space="preserve"> Med.</w:t>
      </w:r>
      <w:r w:rsidRPr="00A31E75">
        <w:rPr>
          <w:rFonts w:ascii="Times New Roman" w:hAnsi="Times New Roman" w:cs="Times New Roman"/>
          <w:sz w:val="20"/>
          <w:szCs w:val="20"/>
        </w:rPr>
        <w:t xml:space="preserve">;48(2):197-209. Doi: 10.2340/16501977-2039. PMID: 26931074 Free Article. ResearchGate. </w:t>
      </w:r>
      <w:hyperlink r:id="rId18" w:history="1">
        <w:r w:rsidR="00493B58" w:rsidRPr="00A31E75">
          <w:rPr>
            <w:rStyle w:val="Hyperlink"/>
            <w:rFonts w:ascii="Times New Roman" w:hAnsi="Times New Roman" w:cs="Times New Roman"/>
            <w:color w:val="auto"/>
            <w:sz w:val="20"/>
            <w:szCs w:val="20"/>
            <w:u w:val="none"/>
          </w:rPr>
          <w:t>https://www.researchgate.net/publication/315669229_Health_conditions_in_people_with_spinal_cord_injury_Contemporary_evidence_from_a_population-based_community_survey_in_Switzerland_Brinkhof_MW_Al-Khodairy_A_Eriks-Hoogland_I_Fekete_C_Hinrichs_T_Hund-Ge</w:t>
        </w:r>
      </w:hyperlink>
    </w:p>
    <w:p w14:paraId="581B988B" w14:textId="0FD789BA" w:rsidR="00493B58" w:rsidRPr="00A31E75" w:rsidRDefault="00C31013" w:rsidP="00A31E75">
      <w:pPr>
        <w:pStyle w:val="Bibliography"/>
        <w:numPr>
          <w:ilvl w:val="0"/>
          <w:numId w:val="9"/>
        </w:numPr>
        <w:tabs>
          <w:tab w:val="left" w:pos="36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CDC. 2024, May 21</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About Vision Loss and Mental Health</w:t>
      </w:r>
      <w:r w:rsidRPr="00A31E75">
        <w:rPr>
          <w:rFonts w:ascii="Times New Roman" w:hAnsi="Times New Roman" w:cs="Times New Roman"/>
          <w:sz w:val="20"/>
          <w:szCs w:val="20"/>
        </w:rPr>
        <w:t xml:space="preserve">. Vision and Eye Health. </w:t>
      </w:r>
      <w:hyperlink r:id="rId19" w:history="1">
        <w:r w:rsidR="00493B58" w:rsidRPr="00A31E75">
          <w:rPr>
            <w:rStyle w:val="Hyperlink"/>
            <w:rFonts w:ascii="Times New Roman" w:hAnsi="Times New Roman" w:cs="Times New Roman"/>
            <w:color w:val="auto"/>
            <w:sz w:val="20"/>
            <w:szCs w:val="20"/>
            <w:u w:val="none"/>
          </w:rPr>
          <w:t>https://www.cdc.gov/vision-health/about-eye-disorders/vision-loss-mental-health.html</w:t>
        </w:r>
      </w:hyperlink>
    </w:p>
    <w:p w14:paraId="20010EE6" w14:textId="0724F9A5" w:rsidR="0027366E" w:rsidRPr="00A31E75" w:rsidRDefault="0027366E" w:rsidP="00A31E75">
      <w:pPr>
        <w:pStyle w:val="Bibliography"/>
        <w:numPr>
          <w:ilvl w:val="0"/>
          <w:numId w:val="9"/>
        </w:numPr>
        <w:tabs>
          <w:tab w:val="left" w:pos="36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CDC, 2022</w:t>
      </w:r>
      <w:r w:rsidR="00493B58" w:rsidRPr="00A31E75">
        <w:rPr>
          <w:rFonts w:ascii="Times New Roman" w:hAnsi="Times New Roman" w:cs="Times New Roman"/>
          <w:sz w:val="20"/>
          <w:szCs w:val="20"/>
        </w:rPr>
        <w:t>,</w:t>
      </w:r>
      <w:r w:rsidR="00E142DC" w:rsidRPr="00A31E75">
        <w:rPr>
          <w:rFonts w:ascii="Times New Roman" w:hAnsi="Times New Roman" w:cs="Times New Roman"/>
          <w:sz w:val="20"/>
          <w:szCs w:val="20"/>
        </w:rPr>
        <w:t xml:space="preserve"> Health-Related Quality of </w:t>
      </w:r>
      <w:r w:rsidR="00E23E15" w:rsidRPr="00A31E75">
        <w:rPr>
          <w:rFonts w:ascii="Times New Roman" w:hAnsi="Times New Roman" w:cs="Times New Roman"/>
          <w:sz w:val="20"/>
          <w:szCs w:val="20"/>
        </w:rPr>
        <w:t>Life (</w:t>
      </w:r>
      <w:r w:rsidR="00E142DC" w:rsidRPr="00A31E75">
        <w:rPr>
          <w:rFonts w:ascii="Times New Roman" w:hAnsi="Times New Roman" w:cs="Times New Roman"/>
          <w:sz w:val="20"/>
          <w:szCs w:val="20"/>
        </w:rPr>
        <w:t>HRQOL)</w:t>
      </w:r>
    </w:p>
    <w:p w14:paraId="636D53A5" w14:textId="25301738" w:rsidR="00C31013" w:rsidRPr="00A31E75" w:rsidRDefault="0052481C" w:rsidP="00A31E75">
      <w:pPr>
        <w:pStyle w:val="Bibliography"/>
        <w:numPr>
          <w:ilvl w:val="0"/>
          <w:numId w:val="9"/>
        </w:numPr>
        <w:tabs>
          <w:tab w:val="left" w:pos="36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CDC</w:t>
      </w:r>
      <w:r w:rsidR="00C31013" w:rsidRPr="00A31E75">
        <w:rPr>
          <w:rFonts w:ascii="Times New Roman" w:hAnsi="Times New Roman" w:cs="Times New Roman"/>
          <w:sz w:val="20"/>
          <w:szCs w:val="20"/>
        </w:rPr>
        <w:t xml:space="preserve">. 2000, Measuring Healthy Days. </w:t>
      </w:r>
      <w:r w:rsidR="00C31013" w:rsidRPr="00A31E75">
        <w:rPr>
          <w:rFonts w:ascii="Times New Roman" w:hAnsi="Times New Roman" w:cs="Times New Roman"/>
          <w:i/>
          <w:iCs/>
          <w:sz w:val="20"/>
          <w:szCs w:val="20"/>
        </w:rPr>
        <w:t xml:space="preserve">U.S Department of Health </w:t>
      </w:r>
      <w:r w:rsidR="00493B58" w:rsidRPr="00A31E75">
        <w:rPr>
          <w:rFonts w:ascii="Times New Roman" w:hAnsi="Times New Roman" w:cs="Times New Roman"/>
          <w:i/>
          <w:iCs/>
          <w:sz w:val="20"/>
          <w:szCs w:val="20"/>
        </w:rPr>
        <w:t>and</w:t>
      </w:r>
      <w:r w:rsidR="00C31013" w:rsidRPr="00A31E75">
        <w:rPr>
          <w:rFonts w:ascii="Times New Roman" w:hAnsi="Times New Roman" w:cs="Times New Roman"/>
          <w:i/>
          <w:iCs/>
          <w:sz w:val="20"/>
          <w:szCs w:val="20"/>
        </w:rPr>
        <w:t xml:space="preserve"> Human Services, </w:t>
      </w:r>
      <w:proofErr w:type="spellStart"/>
      <w:r w:rsidR="00E23E15">
        <w:rPr>
          <w:rFonts w:ascii="Times New Roman" w:hAnsi="Times New Roman" w:cs="Times New Roman"/>
          <w:i/>
          <w:iCs/>
          <w:sz w:val="20"/>
          <w:szCs w:val="20"/>
        </w:rPr>
        <w:t>Centres</w:t>
      </w:r>
      <w:proofErr w:type="spellEnd"/>
      <w:r w:rsidR="00C31013" w:rsidRPr="00A31E75">
        <w:rPr>
          <w:rFonts w:ascii="Times New Roman" w:hAnsi="Times New Roman" w:cs="Times New Roman"/>
          <w:i/>
          <w:iCs/>
          <w:sz w:val="20"/>
          <w:szCs w:val="20"/>
        </w:rPr>
        <w:t xml:space="preserve"> for Disease Control </w:t>
      </w:r>
      <w:proofErr w:type="gramStart"/>
      <w:r w:rsidR="00C31013" w:rsidRPr="00A31E75">
        <w:rPr>
          <w:rFonts w:ascii="Times New Roman" w:hAnsi="Times New Roman" w:cs="Times New Roman"/>
          <w:i/>
          <w:iCs/>
          <w:sz w:val="20"/>
          <w:szCs w:val="20"/>
        </w:rPr>
        <w:t>And</w:t>
      </w:r>
      <w:proofErr w:type="gramEnd"/>
      <w:r w:rsidR="00C31013" w:rsidRPr="00A31E75">
        <w:rPr>
          <w:rFonts w:ascii="Times New Roman" w:hAnsi="Times New Roman" w:cs="Times New Roman"/>
          <w:i/>
          <w:iCs/>
          <w:sz w:val="20"/>
          <w:szCs w:val="20"/>
        </w:rPr>
        <w:t xml:space="preserve"> Prevention. National </w:t>
      </w:r>
      <w:r w:rsidR="00E23E15">
        <w:rPr>
          <w:rFonts w:ascii="Times New Roman" w:hAnsi="Times New Roman" w:cs="Times New Roman"/>
          <w:i/>
          <w:iCs/>
          <w:sz w:val="20"/>
          <w:szCs w:val="20"/>
        </w:rPr>
        <w:t>Centre</w:t>
      </w:r>
      <w:r w:rsidR="00C31013" w:rsidRPr="00A31E75">
        <w:rPr>
          <w:rFonts w:ascii="Times New Roman" w:hAnsi="Times New Roman" w:cs="Times New Roman"/>
          <w:i/>
          <w:iCs/>
          <w:sz w:val="20"/>
          <w:szCs w:val="20"/>
        </w:rPr>
        <w:t xml:space="preserve"> for Chronic Disease Prevention and Health Promotion Division of Audit and Community Health</w:t>
      </w:r>
      <w:r w:rsidR="00C31013" w:rsidRPr="00A31E75">
        <w:rPr>
          <w:rFonts w:ascii="Times New Roman" w:hAnsi="Times New Roman" w:cs="Times New Roman"/>
          <w:sz w:val="20"/>
          <w:szCs w:val="20"/>
        </w:rPr>
        <w:t>,1–30.</w:t>
      </w:r>
    </w:p>
    <w:p w14:paraId="2DEC84C2" w14:textId="5B743F2A" w:rsidR="00493B58" w:rsidRPr="00A31E75" w:rsidRDefault="00C31013" w:rsidP="00A31E75">
      <w:pPr>
        <w:pStyle w:val="Bibliography"/>
        <w:numPr>
          <w:ilvl w:val="0"/>
          <w:numId w:val="9"/>
        </w:numPr>
        <w:tabs>
          <w:tab w:val="left" w:pos="36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CDC. 2019</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Disability and Health-Related Conditions | CDC. </w:t>
      </w:r>
      <w:proofErr w:type="spellStart"/>
      <w:r w:rsidR="006649FB" w:rsidRPr="00A31E75">
        <w:rPr>
          <w:rFonts w:ascii="Times New Roman" w:hAnsi="Times New Roman" w:cs="Times New Roman"/>
          <w:sz w:val="20"/>
          <w:szCs w:val="20"/>
        </w:rPr>
        <w:t>Centres</w:t>
      </w:r>
      <w:proofErr w:type="spellEnd"/>
      <w:r w:rsidRPr="00A31E75">
        <w:rPr>
          <w:rFonts w:ascii="Times New Roman" w:hAnsi="Times New Roman" w:cs="Times New Roman"/>
          <w:sz w:val="20"/>
          <w:szCs w:val="20"/>
        </w:rPr>
        <w:t xml:space="preserve"> for Disease Control and Prevention </w:t>
      </w:r>
      <w:hyperlink r:id="rId20" w:history="1">
        <w:r w:rsidR="00493B58" w:rsidRPr="00A31E75">
          <w:rPr>
            <w:rStyle w:val="Hyperlink"/>
            <w:rFonts w:ascii="Times New Roman" w:hAnsi="Times New Roman" w:cs="Times New Roman"/>
            <w:color w:val="auto"/>
            <w:sz w:val="20"/>
            <w:szCs w:val="20"/>
            <w:u w:val="none"/>
          </w:rPr>
          <w:t>https://www.cdc.gov/ncbddd/disabilityandhealth/relatedconditions.html</w:t>
        </w:r>
      </w:hyperlink>
    </w:p>
    <w:p w14:paraId="5388F961" w14:textId="53626C22" w:rsidR="00493B58" w:rsidRPr="00A31E75" w:rsidRDefault="002D6ACE"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Cockburn</w:t>
      </w:r>
      <w:r w:rsidR="00C31013" w:rsidRPr="00A31E75">
        <w:rPr>
          <w:rFonts w:ascii="Times New Roman" w:hAnsi="Times New Roman" w:cs="Times New Roman"/>
          <w:sz w:val="20"/>
          <w:szCs w:val="20"/>
        </w:rPr>
        <w:t xml:space="preserve">, L., Cleaver, S., &amp; </w:t>
      </w:r>
      <w:proofErr w:type="spellStart"/>
      <w:r w:rsidR="00C31013" w:rsidRPr="00A31E75">
        <w:rPr>
          <w:rFonts w:ascii="Times New Roman" w:hAnsi="Times New Roman" w:cs="Times New Roman"/>
          <w:sz w:val="20"/>
          <w:szCs w:val="20"/>
        </w:rPr>
        <w:t>Benuh</w:t>
      </w:r>
      <w:proofErr w:type="spellEnd"/>
      <w:r w:rsidR="00C31013" w:rsidRPr="00A31E75">
        <w:rPr>
          <w:rFonts w:ascii="Times New Roman" w:hAnsi="Times New Roman" w:cs="Times New Roman"/>
          <w:sz w:val="20"/>
          <w:szCs w:val="20"/>
        </w:rPr>
        <w:t>, E.</w:t>
      </w:r>
      <w:r w:rsidR="00493B58"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2014</w:t>
      </w:r>
      <w:r w:rsidR="00493B58"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The Prevalence of Impairments and Disabilities in the Northwest Region, Cameroon. </w:t>
      </w:r>
      <w:r w:rsidR="00C31013" w:rsidRPr="00A31E75">
        <w:rPr>
          <w:rFonts w:ascii="Times New Roman" w:hAnsi="Times New Roman" w:cs="Times New Roman"/>
          <w:i/>
          <w:iCs/>
          <w:sz w:val="20"/>
          <w:szCs w:val="20"/>
        </w:rPr>
        <w:t>HEALTH SCIENCES AND DISEASE</w:t>
      </w:r>
      <w:r w:rsidR="00C31013" w:rsidRPr="00A31E75">
        <w:rPr>
          <w:rFonts w:ascii="Times New Roman" w:hAnsi="Times New Roman" w:cs="Times New Roman"/>
          <w:sz w:val="20"/>
          <w:szCs w:val="20"/>
        </w:rPr>
        <w:t xml:space="preserve">, </w:t>
      </w:r>
      <w:r w:rsidR="00C31013" w:rsidRPr="00A31E75">
        <w:rPr>
          <w:rFonts w:ascii="Times New Roman" w:hAnsi="Times New Roman" w:cs="Times New Roman"/>
          <w:i/>
          <w:iCs/>
          <w:sz w:val="20"/>
          <w:szCs w:val="20"/>
        </w:rPr>
        <w:t>15</w:t>
      </w:r>
      <w:r w:rsidR="00C31013" w:rsidRPr="00A31E75">
        <w:rPr>
          <w:rFonts w:ascii="Times New Roman" w:hAnsi="Times New Roman" w:cs="Times New Roman"/>
          <w:sz w:val="20"/>
          <w:szCs w:val="20"/>
        </w:rPr>
        <w:t xml:space="preserve">(2), Article 2. </w:t>
      </w:r>
      <w:hyperlink r:id="rId21" w:history="1">
        <w:r w:rsidR="00493B58" w:rsidRPr="00A31E75">
          <w:rPr>
            <w:rStyle w:val="Hyperlink"/>
            <w:rFonts w:ascii="Times New Roman" w:hAnsi="Times New Roman" w:cs="Times New Roman"/>
            <w:color w:val="auto"/>
            <w:sz w:val="20"/>
            <w:szCs w:val="20"/>
            <w:u w:val="none"/>
          </w:rPr>
          <w:t>https://doi.org/10.5281/hsd.v15i2.332</w:t>
        </w:r>
      </w:hyperlink>
    </w:p>
    <w:p w14:paraId="0A43972E" w14:textId="34E1BED3" w:rsidR="00493B58" w:rsidRPr="00A31E75" w:rsidRDefault="0052481C"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Da</w:t>
      </w:r>
      <w:r w:rsidR="00C31013" w:rsidRPr="00A31E75">
        <w:rPr>
          <w:rFonts w:ascii="Times New Roman" w:hAnsi="Times New Roman" w:cs="Times New Roman"/>
          <w:sz w:val="20"/>
          <w:szCs w:val="20"/>
        </w:rPr>
        <w:t xml:space="preserve"> </w:t>
      </w:r>
      <w:proofErr w:type="spellStart"/>
      <w:r w:rsidR="00C31013" w:rsidRPr="00A31E75">
        <w:rPr>
          <w:rFonts w:ascii="Times New Roman" w:hAnsi="Times New Roman" w:cs="Times New Roman"/>
          <w:sz w:val="20"/>
          <w:szCs w:val="20"/>
        </w:rPr>
        <w:t>Revicki</w:t>
      </w:r>
      <w:proofErr w:type="spellEnd"/>
      <w:r w:rsidR="00493B58" w:rsidRPr="00A31E75">
        <w:rPr>
          <w:rFonts w:ascii="Times New Roman" w:hAnsi="Times New Roman" w:cs="Times New Roman"/>
          <w:sz w:val="20"/>
          <w:szCs w:val="20"/>
        </w:rPr>
        <w:t xml:space="preserve">, </w:t>
      </w:r>
      <w:r w:rsidR="00C31013" w:rsidRPr="00A31E75">
        <w:rPr>
          <w:rFonts w:ascii="Times New Roman" w:hAnsi="Times New Roman" w:cs="Times New Roman"/>
          <w:sz w:val="20"/>
          <w:szCs w:val="20"/>
        </w:rPr>
        <w:t>1989</w:t>
      </w:r>
      <w:r w:rsidR="00493B58"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Health-related quality of life in the evaluation of medical therapy for chronic illness. </w:t>
      </w:r>
      <w:r w:rsidR="00C31013" w:rsidRPr="00A31E75">
        <w:rPr>
          <w:rFonts w:ascii="Times New Roman" w:hAnsi="Times New Roman" w:cs="Times New Roman"/>
          <w:i/>
          <w:iCs/>
          <w:sz w:val="20"/>
          <w:szCs w:val="20"/>
        </w:rPr>
        <w:t>The Journal of Family Practice</w:t>
      </w:r>
      <w:r w:rsidR="00C31013" w:rsidRPr="00A31E75">
        <w:rPr>
          <w:rFonts w:ascii="Times New Roman" w:hAnsi="Times New Roman" w:cs="Times New Roman"/>
          <w:sz w:val="20"/>
          <w:szCs w:val="20"/>
        </w:rPr>
        <w:t xml:space="preserve">, </w:t>
      </w:r>
      <w:r w:rsidR="00C31013" w:rsidRPr="00A31E75">
        <w:rPr>
          <w:rFonts w:ascii="Times New Roman" w:hAnsi="Times New Roman" w:cs="Times New Roman"/>
          <w:i/>
          <w:iCs/>
          <w:sz w:val="20"/>
          <w:szCs w:val="20"/>
        </w:rPr>
        <w:t>29</w:t>
      </w:r>
      <w:r w:rsidR="00C31013" w:rsidRPr="00A31E75">
        <w:rPr>
          <w:rFonts w:ascii="Times New Roman" w:hAnsi="Times New Roman" w:cs="Times New Roman"/>
          <w:sz w:val="20"/>
          <w:szCs w:val="20"/>
        </w:rPr>
        <w:t xml:space="preserve">(4). </w:t>
      </w:r>
      <w:hyperlink r:id="rId22" w:history="1">
        <w:r w:rsidR="00493B58" w:rsidRPr="00A31E75">
          <w:rPr>
            <w:rStyle w:val="Hyperlink"/>
            <w:rFonts w:ascii="Times New Roman" w:hAnsi="Times New Roman" w:cs="Times New Roman"/>
            <w:color w:val="auto"/>
            <w:sz w:val="20"/>
            <w:szCs w:val="20"/>
            <w:u w:val="none"/>
          </w:rPr>
          <w:t>https://pubmed.ncbi.nlm.nih.gov/2677212/</w:t>
        </w:r>
      </w:hyperlink>
    </w:p>
    <w:p w14:paraId="675691D4" w14:textId="49A0B237" w:rsidR="00493B58" w:rsidRPr="00A31E75" w:rsidRDefault="0052481C"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Driver</w:t>
      </w:r>
      <w:r w:rsidR="00C31013" w:rsidRPr="00A31E75">
        <w:rPr>
          <w:rFonts w:ascii="Times New Roman" w:hAnsi="Times New Roman" w:cs="Times New Roman"/>
          <w:sz w:val="20"/>
          <w:szCs w:val="20"/>
        </w:rPr>
        <w:t>, S. J., Froehlich-Grobe, K., &amp; Sanches, K. D.</w:t>
      </w:r>
      <w:r w:rsidR="00493B58"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2016</w:t>
      </w:r>
      <w:r w:rsidR="00493B58"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Self-Management Interventions to Prevent Depression in People with Mobility Limitations. </w:t>
      </w:r>
      <w:r w:rsidR="00C31013" w:rsidRPr="00A31E75">
        <w:rPr>
          <w:rFonts w:ascii="Times New Roman" w:hAnsi="Times New Roman" w:cs="Times New Roman"/>
          <w:i/>
          <w:iCs/>
          <w:sz w:val="20"/>
          <w:szCs w:val="20"/>
        </w:rPr>
        <w:t>Rehabilitation Process and Outcome</w:t>
      </w:r>
      <w:r w:rsidR="00C31013" w:rsidRPr="00A31E75">
        <w:rPr>
          <w:rFonts w:ascii="Times New Roman" w:hAnsi="Times New Roman" w:cs="Times New Roman"/>
          <w:sz w:val="20"/>
          <w:szCs w:val="20"/>
        </w:rPr>
        <w:t xml:space="preserve">. </w:t>
      </w:r>
      <w:hyperlink r:id="rId23" w:history="1">
        <w:r w:rsidR="00493B58" w:rsidRPr="00A31E75">
          <w:rPr>
            <w:rStyle w:val="Hyperlink"/>
            <w:rFonts w:ascii="Times New Roman" w:hAnsi="Times New Roman" w:cs="Times New Roman"/>
            <w:color w:val="auto"/>
            <w:sz w:val="20"/>
            <w:szCs w:val="20"/>
            <w:u w:val="none"/>
          </w:rPr>
          <w:t>https://doi.org/10.4137/RPO.S39720</w:t>
        </w:r>
      </w:hyperlink>
    </w:p>
    <w:p w14:paraId="70ADFDBD" w14:textId="7BF6E449" w:rsidR="00493B58"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Duda, M.</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2021</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Secondary health conditions in individuals with acquired long-term disabilities. </w:t>
      </w:r>
      <w:r w:rsidRPr="00A31E75">
        <w:rPr>
          <w:rFonts w:ascii="Times New Roman" w:hAnsi="Times New Roman" w:cs="Times New Roman"/>
          <w:i/>
          <w:iCs/>
          <w:sz w:val="20"/>
          <w:szCs w:val="20"/>
        </w:rPr>
        <w:t xml:space="preserve">Hrvatska </w:t>
      </w:r>
      <w:proofErr w:type="spellStart"/>
      <w:r w:rsidRPr="00A31E75">
        <w:rPr>
          <w:rFonts w:ascii="Times New Roman" w:hAnsi="Times New Roman" w:cs="Times New Roman"/>
          <w:i/>
          <w:iCs/>
          <w:sz w:val="20"/>
          <w:szCs w:val="20"/>
        </w:rPr>
        <w:t>Revija</w:t>
      </w:r>
      <w:proofErr w:type="spellEnd"/>
      <w:r w:rsidRPr="00A31E75">
        <w:rPr>
          <w:rFonts w:ascii="Times New Roman" w:hAnsi="Times New Roman" w:cs="Times New Roman"/>
          <w:i/>
          <w:iCs/>
          <w:sz w:val="20"/>
          <w:szCs w:val="20"/>
        </w:rPr>
        <w:t xml:space="preserve"> Za </w:t>
      </w:r>
      <w:proofErr w:type="spellStart"/>
      <w:r w:rsidRPr="00A31E75">
        <w:rPr>
          <w:rFonts w:ascii="Times New Roman" w:hAnsi="Times New Roman" w:cs="Times New Roman"/>
          <w:i/>
          <w:iCs/>
          <w:sz w:val="20"/>
          <w:szCs w:val="20"/>
        </w:rPr>
        <w:t>Rehabilitacijska</w:t>
      </w:r>
      <w:proofErr w:type="spellEnd"/>
      <w:r w:rsidRPr="00A31E75">
        <w:rPr>
          <w:rFonts w:ascii="Times New Roman" w:hAnsi="Times New Roman" w:cs="Times New Roman"/>
          <w:i/>
          <w:iCs/>
          <w:sz w:val="20"/>
          <w:szCs w:val="20"/>
        </w:rPr>
        <w:t xml:space="preserve"> </w:t>
      </w:r>
      <w:proofErr w:type="spellStart"/>
      <w:r w:rsidRPr="00A31E75">
        <w:rPr>
          <w:rFonts w:ascii="Times New Roman" w:hAnsi="Times New Roman" w:cs="Times New Roman"/>
          <w:i/>
          <w:iCs/>
          <w:sz w:val="20"/>
          <w:szCs w:val="20"/>
        </w:rPr>
        <w:t>Istraživanja</w:t>
      </w:r>
      <w:proofErr w:type="spellEnd"/>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57</w:t>
      </w:r>
      <w:r w:rsidRPr="00A31E75">
        <w:rPr>
          <w:rFonts w:ascii="Times New Roman" w:hAnsi="Times New Roman" w:cs="Times New Roman"/>
          <w:sz w:val="20"/>
          <w:szCs w:val="20"/>
        </w:rPr>
        <w:t xml:space="preserve">(1), 158–171. </w:t>
      </w:r>
      <w:hyperlink r:id="rId24" w:history="1">
        <w:r w:rsidR="00493B58" w:rsidRPr="00A31E75">
          <w:rPr>
            <w:rStyle w:val="Hyperlink"/>
            <w:rFonts w:ascii="Times New Roman" w:hAnsi="Times New Roman" w:cs="Times New Roman"/>
            <w:color w:val="auto"/>
            <w:sz w:val="20"/>
            <w:szCs w:val="20"/>
            <w:u w:val="none"/>
          </w:rPr>
          <w:t>https://doi.org/10.31299/hrri.57.1.9</w:t>
        </w:r>
      </w:hyperlink>
    </w:p>
    <w:p w14:paraId="1BDE222A" w14:textId="4E78663C" w:rsidR="00493B58"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Froehlich-Grobe, K., Driver, S. J., &amp; Sanches, K. D.</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2016</w:t>
      </w:r>
      <w:r w:rsidR="00493B58" w:rsidRPr="00A31E75">
        <w:rPr>
          <w:rFonts w:ascii="Times New Roman" w:hAnsi="Times New Roman" w:cs="Times New Roman"/>
          <w:sz w:val="20"/>
          <w:szCs w:val="20"/>
        </w:rPr>
        <w:t xml:space="preserve">, </w:t>
      </w:r>
      <w:r w:rsidRPr="00A31E75">
        <w:rPr>
          <w:rFonts w:ascii="Times New Roman" w:hAnsi="Times New Roman" w:cs="Times New Roman"/>
          <w:sz w:val="20"/>
          <w:szCs w:val="20"/>
        </w:rPr>
        <w:t xml:space="preserve">Self-Management Interventions to Prevent the Secondary Condition of Pain in People with Disability Due to Mobility Limitations. </w:t>
      </w:r>
      <w:r w:rsidRPr="00A31E75">
        <w:rPr>
          <w:rFonts w:ascii="Times New Roman" w:hAnsi="Times New Roman" w:cs="Times New Roman"/>
          <w:i/>
          <w:iCs/>
          <w:sz w:val="20"/>
          <w:szCs w:val="20"/>
        </w:rPr>
        <w:t>Rehabilitation Process and Outcome</w:t>
      </w:r>
      <w:r w:rsidRPr="00A31E75">
        <w:rPr>
          <w:rFonts w:ascii="Times New Roman" w:hAnsi="Times New Roman" w:cs="Times New Roman"/>
          <w:sz w:val="20"/>
          <w:szCs w:val="20"/>
        </w:rPr>
        <w:t xml:space="preserve">. </w:t>
      </w:r>
      <w:hyperlink r:id="rId25" w:history="1">
        <w:r w:rsidR="00493B58" w:rsidRPr="00A31E75">
          <w:rPr>
            <w:rStyle w:val="Hyperlink"/>
            <w:rFonts w:ascii="Times New Roman" w:hAnsi="Times New Roman" w:cs="Times New Roman"/>
            <w:color w:val="auto"/>
            <w:sz w:val="20"/>
            <w:szCs w:val="20"/>
            <w:u w:val="none"/>
          </w:rPr>
          <w:t>https://doi.org/10.4137/RPO.S12339</w:t>
        </w:r>
      </w:hyperlink>
    </w:p>
    <w:p w14:paraId="72237111" w14:textId="31CE329C" w:rsidR="00C31013"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Hand, C.</w:t>
      </w:r>
      <w:r w:rsidR="00493B58" w:rsidRPr="00A31E75">
        <w:rPr>
          <w:rFonts w:ascii="Times New Roman" w:hAnsi="Times New Roman" w:cs="Times New Roman"/>
          <w:sz w:val="20"/>
          <w:szCs w:val="20"/>
        </w:rPr>
        <w:t xml:space="preserve">, </w:t>
      </w:r>
      <w:r w:rsidRPr="00A31E75">
        <w:rPr>
          <w:rFonts w:ascii="Times New Roman" w:hAnsi="Times New Roman" w:cs="Times New Roman"/>
          <w:sz w:val="20"/>
          <w:szCs w:val="20"/>
        </w:rPr>
        <w:t>2016</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Measuring health-related quality of life in adults with chronic conditions in </w:t>
      </w:r>
      <w:r w:rsidRPr="00A31E75">
        <w:rPr>
          <w:rFonts w:ascii="Times New Roman" w:hAnsi="Times New Roman" w:cs="Times New Roman"/>
          <w:sz w:val="20"/>
          <w:szCs w:val="20"/>
        </w:rPr>
        <w:lastRenderedPageBreak/>
        <w:t xml:space="preserve">primary care settings: Critical review of concepts and 3 tools. </w:t>
      </w:r>
      <w:r w:rsidRPr="00A31E75">
        <w:rPr>
          <w:rFonts w:ascii="Times New Roman" w:hAnsi="Times New Roman" w:cs="Times New Roman"/>
          <w:i/>
          <w:iCs/>
          <w:sz w:val="20"/>
          <w:szCs w:val="20"/>
        </w:rPr>
        <w:t>Canadian Family Physician</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62</w:t>
      </w:r>
      <w:r w:rsidRPr="00A31E75">
        <w:rPr>
          <w:rFonts w:ascii="Times New Roman" w:hAnsi="Times New Roman" w:cs="Times New Roman"/>
          <w:sz w:val="20"/>
          <w:szCs w:val="20"/>
        </w:rPr>
        <w:t>(7), e375.</w:t>
      </w:r>
    </w:p>
    <w:p w14:paraId="6E5CEC08" w14:textId="35280AF1" w:rsidR="00493B58"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Hong, M. J., Lee, C., Lee, C., Kim, Y.-S., Jeong, J. Y., Park, S., Shin, D. W., &amp; Shin, E.</w:t>
      </w:r>
      <w:r w:rsidR="00493B58" w:rsidRPr="00A31E75">
        <w:rPr>
          <w:rFonts w:ascii="Times New Roman" w:hAnsi="Times New Roman" w:cs="Times New Roman"/>
          <w:sz w:val="20"/>
          <w:szCs w:val="20"/>
        </w:rPr>
        <w:t xml:space="preserve">, </w:t>
      </w:r>
      <w:r w:rsidRPr="00A31E75">
        <w:rPr>
          <w:rFonts w:ascii="Times New Roman" w:hAnsi="Times New Roman" w:cs="Times New Roman"/>
          <w:sz w:val="20"/>
          <w:szCs w:val="20"/>
        </w:rPr>
        <w:t>2022</w:t>
      </w:r>
      <w:r w:rsidR="00493B58" w:rsidRPr="00A31E75">
        <w:rPr>
          <w:rFonts w:ascii="Times New Roman" w:hAnsi="Times New Roman" w:cs="Times New Roman"/>
          <w:sz w:val="20"/>
          <w:szCs w:val="20"/>
        </w:rPr>
        <w:t>,</w:t>
      </w:r>
      <w:r w:rsidRPr="00A31E75">
        <w:rPr>
          <w:rFonts w:ascii="Times New Roman" w:hAnsi="Times New Roman" w:cs="Times New Roman"/>
          <w:sz w:val="20"/>
          <w:szCs w:val="20"/>
        </w:rPr>
        <w:t xml:space="preserve"> Are high medical costs incurred by people with </w:t>
      </w:r>
      <w:r w:rsidR="004C6BA0" w:rsidRPr="00A31E75">
        <w:rPr>
          <w:rFonts w:ascii="Times New Roman" w:hAnsi="Times New Roman" w:cs="Times New Roman"/>
          <w:sz w:val="20"/>
          <w:szCs w:val="20"/>
        </w:rPr>
        <w:t>excessive disabilities</w:t>
      </w:r>
      <w:r w:rsidRPr="00A31E75">
        <w:rPr>
          <w:rFonts w:ascii="Times New Roman" w:hAnsi="Times New Roman" w:cs="Times New Roman"/>
          <w:sz w:val="20"/>
          <w:szCs w:val="20"/>
        </w:rPr>
        <w:t xml:space="preserve">: An empirical analysis of Korean National Health Insurance Data. </w:t>
      </w:r>
      <w:r w:rsidRPr="00A31E75">
        <w:rPr>
          <w:rFonts w:ascii="Times New Roman" w:hAnsi="Times New Roman" w:cs="Times New Roman"/>
          <w:i/>
          <w:iCs/>
          <w:sz w:val="20"/>
          <w:szCs w:val="20"/>
        </w:rPr>
        <w:t>PLOS ONE</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17</w:t>
      </w:r>
      <w:r w:rsidRPr="00A31E75">
        <w:rPr>
          <w:rFonts w:ascii="Times New Roman" w:hAnsi="Times New Roman" w:cs="Times New Roman"/>
          <w:sz w:val="20"/>
          <w:szCs w:val="20"/>
        </w:rPr>
        <w:t xml:space="preserve">(1), e0262653. </w:t>
      </w:r>
      <w:hyperlink r:id="rId26" w:history="1">
        <w:r w:rsidR="00493B58" w:rsidRPr="00A31E75">
          <w:rPr>
            <w:rStyle w:val="Hyperlink"/>
            <w:rFonts w:ascii="Times New Roman" w:hAnsi="Times New Roman" w:cs="Times New Roman"/>
            <w:color w:val="auto"/>
            <w:sz w:val="20"/>
            <w:szCs w:val="20"/>
            <w:u w:val="none"/>
          </w:rPr>
          <w:t>https://doi.org/10.1371/journal.pone.0262653</w:t>
        </w:r>
      </w:hyperlink>
    </w:p>
    <w:p w14:paraId="5BF715E8" w14:textId="0C190213" w:rsidR="00C934ED"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Inclusive-Health-English.pdf. (n.d.). Retrieved November 28, 2024, from </w:t>
      </w:r>
      <w:hyperlink r:id="rId27" w:history="1">
        <w:r w:rsidR="00C934ED" w:rsidRPr="00A31E75">
          <w:rPr>
            <w:rStyle w:val="Hyperlink"/>
            <w:rFonts w:ascii="Times New Roman" w:hAnsi="Times New Roman" w:cs="Times New Roman"/>
            <w:color w:val="auto"/>
            <w:sz w:val="20"/>
            <w:szCs w:val="20"/>
            <w:u w:val="none"/>
          </w:rPr>
          <w:t>https://www.un.org/development/desa/dspd/wp-content/uploads/sites/22/2022/01/Inclusive-Health-English.pdf</w:t>
        </w:r>
      </w:hyperlink>
    </w:p>
    <w:p w14:paraId="3B984687" w14:textId="57CA6F34" w:rsidR="00C934ED"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Jensen, M. P., </w:t>
      </w:r>
      <w:proofErr w:type="spellStart"/>
      <w:r w:rsidRPr="00A31E75">
        <w:rPr>
          <w:rFonts w:ascii="Times New Roman" w:hAnsi="Times New Roman" w:cs="Times New Roman"/>
          <w:sz w:val="20"/>
          <w:szCs w:val="20"/>
        </w:rPr>
        <w:t>Molton</w:t>
      </w:r>
      <w:proofErr w:type="spellEnd"/>
      <w:r w:rsidRPr="00A31E75">
        <w:rPr>
          <w:rFonts w:ascii="Times New Roman" w:hAnsi="Times New Roman" w:cs="Times New Roman"/>
          <w:sz w:val="20"/>
          <w:szCs w:val="20"/>
        </w:rPr>
        <w:t xml:space="preserve">, I. R., Groah, S. L., Campbell, M. L., </w:t>
      </w:r>
      <w:proofErr w:type="spellStart"/>
      <w:r w:rsidRPr="00A31E75">
        <w:rPr>
          <w:rFonts w:ascii="Times New Roman" w:hAnsi="Times New Roman" w:cs="Times New Roman"/>
          <w:sz w:val="20"/>
          <w:szCs w:val="20"/>
        </w:rPr>
        <w:t>Charlifue</w:t>
      </w:r>
      <w:proofErr w:type="spellEnd"/>
      <w:r w:rsidRPr="00A31E75">
        <w:rPr>
          <w:rFonts w:ascii="Times New Roman" w:hAnsi="Times New Roman" w:cs="Times New Roman"/>
          <w:sz w:val="20"/>
          <w:szCs w:val="20"/>
        </w:rPr>
        <w:t xml:space="preserve">, S., Chiodo, A., </w:t>
      </w:r>
      <w:proofErr w:type="spellStart"/>
      <w:r w:rsidRPr="00A31E75">
        <w:rPr>
          <w:rFonts w:ascii="Times New Roman" w:hAnsi="Times New Roman" w:cs="Times New Roman"/>
          <w:sz w:val="20"/>
          <w:szCs w:val="20"/>
        </w:rPr>
        <w:t>Forchheimer</w:t>
      </w:r>
      <w:proofErr w:type="spellEnd"/>
      <w:r w:rsidRPr="00A31E75">
        <w:rPr>
          <w:rFonts w:ascii="Times New Roman" w:hAnsi="Times New Roman" w:cs="Times New Roman"/>
          <w:sz w:val="20"/>
          <w:szCs w:val="20"/>
        </w:rPr>
        <w:t>, M., Krause, J. S., &amp; Tate, D.</w:t>
      </w:r>
      <w:r w:rsidR="00C934ED" w:rsidRPr="00A31E75">
        <w:rPr>
          <w:rFonts w:ascii="Times New Roman" w:hAnsi="Times New Roman" w:cs="Times New Roman"/>
          <w:sz w:val="20"/>
          <w:szCs w:val="20"/>
        </w:rPr>
        <w:t>,</w:t>
      </w:r>
      <w:r w:rsidRPr="00A31E75">
        <w:rPr>
          <w:rFonts w:ascii="Times New Roman" w:hAnsi="Times New Roman" w:cs="Times New Roman"/>
          <w:sz w:val="20"/>
          <w:szCs w:val="20"/>
        </w:rPr>
        <w:t xml:space="preserve"> 2012</w:t>
      </w:r>
      <w:r w:rsidR="00C934ED" w:rsidRPr="00A31E75">
        <w:rPr>
          <w:rFonts w:ascii="Times New Roman" w:hAnsi="Times New Roman" w:cs="Times New Roman"/>
          <w:sz w:val="20"/>
          <w:szCs w:val="20"/>
        </w:rPr>
        <w:t xml:space="preserve">, </w:t>
      </w:r>
      <w:r w:rsidRPr="00A31E75">
        <w:rPr>
          <w:rFonts w:ascii="Times New Roman" w:hAnsi="Times New Roman" w:cs="Times New Roman"/>
          <w:sz w:val="20"/>
          <w:szCs w:val="20"/>
        </w:rPr>
        <w:t xml:space="preserve">Secondary health conditions in individuals </w:t>
      </w:r>
      <w:r w:rsidR="006649FB" w:rsidRPr="00A31E75">
        <w:rPr>
          <w:rFonts w:ascii="Times New Roman" w:hAnsi="Times New Roman" w:cs="Times New Roman"/>
          <w:sz w:val="20"/>
          <w:szCs w:val="20"/>
        </w:rPr>
        <w:t>ageing</w:t>
      </w:r>
      <w:r w:rsidRPr="00A31E75">
        <w:rPr>
          <w:rFonts w:ascii="Times New Roman" w:hAnsi="Times New Roman" w:cs="Times New Roman"/>
          <w:sz w:val="20"/>
          <w:szCs w:val="20"/>
        </w:rPr>
        <w:t xml:space="preserve"> with SCI: Terminology, concepts and analytic approaches. </w:t>
      </w:r>
      <w:r w:rsidRPr="00A31E75">
        <w:rPr>
          <w:rFonts w:ascii="Times New Roman" w:hAnsi="Times New Roman" w:cs="Times New Roman"/>
          <w:i/>
          <w:iCs/>
          <w:sz w:val="20"/>
          <w:szCs w:val="20"/>
        </w:rPr>
        <w:t>Spinal Cord</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50</w:t>
      </w:r>
      <w:r w:rsidRPr="00A31E75">
        <w:rPr>
          <w:rFonts w:ascii="Times New Roman" w:hAnsi="Times New Roman" w:cs="Times New Roman"/>
          <w:sz w:val="20"/>
          <w:szCs w:val="20"/>
        </w:rPr>
        <w:t xml:space="preserve">(5), Article 5. </w:t>
      </w:r>
      <w:hyperlink r:id="rId28" w:history="1">
        <w:r w:rsidR="00C934ED" w:rsidRPr="00A31E75">
          <w:rPr>
            <w:rStyle w:val="Hyperlink"/>
            <w:rFonts w:ascii="Times New Roman" w:hAnsi="Times New Roman" w:cs="Times New Roman"/>
            <w:color w:val="auto"/>
            <w:sz w:val="20"/>
            <w:szCs w:val="20"/>
            <w:u w:val="none"/>
          </w:rPr>
          <w:t>https://doi.org/10.1038/sc.2011.150</w:t>
        </w:r>
      </w:hyperlink>
    </w:p>
    <w:p w14:paraId="2AAF57A6" w14:textId="2695B195" w:rsidR="00C934ED"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Jerkovic, O. S., </w:t>
      </w:r>
      <w:proofErr w:type="spellStart"/>
      <w:r w:rsidRPr="00A31E75">
        <w:rPr>
          <w:rFonts w:ascii="Times New Roman" w:hAnsi="Times New Roman" w:cs="Times New Roman"/>
          <w:sz w:val="20"/>
          <w:szCs w:val="20"/>
        </w:rPr>
        <w:t>Saliume</w:t>
      </w:r>
      <w:proofErr w:type="spellEnd"/>
      <w:r w:rsidRPr="00A31E75">
        <w:rPr>
          <w:rFonts w:ascii="Times New Roman" w:hAnsi="Times New Roman" w:cs="Times New Roman"/>
          <w:sz w:val="20"/>
          <w:szCs w:val="20"/>
        </w:rPr>
        <w:t xml:space="preserve">, S., </w:t>
      </w:r>
      <w:proofErr w:type="spellStart"/>
      <w:r w:rsidRPr="00A31E75">
        <w:rPr>
          <w:rFonts w:ascii="Times New Roman" w:hAnsi="Times New Roman" w:cs="Times New Roman"/>
          <w:sz w:val="20"/>
          <w:szCs w:val="20"/>
        </w:rPr>
        <w:t>Sumkas</w:t>
      </w:r>
      <w:proofErr w:type="spellEnd"/>
      <w:r w:rsidRPr="00A31E75">
        <w:rPr>
          <w:rFonts w:ascii="Times New Roman" w:hAnsi="Times New Roman" w:cs="Times New Roman"/>
          <w:sz w:val="20"/>
          <w:szCs w:val="20"/>
        </w:rPr>
        <w:t xml:space="preserve">, L., Birt, C., &amp; </w:t>
      </w:r>
      <w:proofErr w:type="spellStart"/>
      <w:r w:rsidRPr="00A31E75">
        <w:rPr>
          <w:rFonts w:ascii="Times New Roman" w:hAnsi="Times New Roman" w:cs="Times New Roman"/>
          <w:sz w:val="20"/>
          <w:szCs w:val="20"/>
        </w:rPr>
        <w:t>Kersnik</w:t>
      </w:r>
      <w:proofErr w:type="spellEnd"/>
      <w:r w:rsidRPr="00A31E75">
        <w:rPr>
          <w:rFonts w:ascii="Times New Roman" w:hAnsi="Times New Roman" w:cs="Times New Roman"/>
          <w:sz w:val="20"/>
          <w:szCs w:val="20"/>
        </w:rPr>
        <w:t>, J.</w:t>
      </w:r>
      <w:r w:rsidR="00C934ED" w:rsidRPr="00A31E75">
        <w:rPr>
          <w:rFonts w:ascii="Times New Roman" w:hAnsi="Times New Roman" w:cs="Times New Roman"/>
          <w:sz w:val="20"/>
          <w:szCs w:val="20"/>
        </w:rPr>
        <w:t>,</w:t>
      </w:r>
      <w:r w:rsidRPr="00A31E75">
        <w:rPr>
          <w:rFonts w:ascii="Times New Roman" w:hAnsi="Times New Roman" w:cs="Times New Roman"/>
          <w:sz w:val="20"/>
          <w:szCs w:val="20"/>
        </w:rPr>
        <w:t xml:space="preserve"> 2015</w:t>
      </w:r>
      <w:r w:rsidR="00C934ED" w:rsidRPr="00A31E75">
        <w:rPr>
          <w:rFonts w:ascii="Times New Roman" w:hAnsi="Times New Roman" w:cs="Times New Roman"/>
          <w:sz w:val="20"/>
          <w:szCs w:val="20"/>
        </w:rPr>
        <w:t>,</w:t>
      </w:r>
      <w:r w:rsidRPr="00A31E75">
        <w:rPr>
          <w:rFonts w:ascii="Times New Roman" w:hAnsi="Times New Roman" w:cs="Times New Roman"/>
          <w:sz w:val="20"/>
          <w:szCs w:val="20"/>
        </w:rPr>
        <w:t xml:space="preserve"> Determinants of self-rated health in elderly populations in urban areas in Slovenia,</w:t>
      </w:r>
      <w:r w:rsidRPr="00A31E75">
        <w:rPr>
          <w:rFonts w:ascii="Times New Roman" w:hAnsi="Times New Roman" w:cs="Times New Roman"/>
          <w:i/>
          <w:iCs/>
          <w:sz w:val="20"/>
          <w:szCs w:val="20"/>
        </w:rPr>
        <w:t xml:space="preserve"> Lithuania and the UK: Findings of the EURO-URHIS 2 survey</w:t>
      </w:r>
      <w:r w:rsidRPr="00A31E75">
        <w:rPr>
          <w:rFonts w:ascii="Times New Roman" w:hAnsi="Times New Roman" w:cs="Times New Roman"/>
          <w:sz w:val="20"/>
          <w:szCs w:val="20"/>
        </w:rPr>
        <w:t xml:space="preserve">. ResearchGate. </w:t>
      </w:r>
      <w:hyperlink r:id="rId29" w:history="1">
        <w:r w:rsidR="00C934ED" w:rsidRPr="00A31E75">
          <w:rPr>
            <w:rStyle w:val="Hyperlink"/>
            <w:rFonts w:ascii="Times New Roman" w:hAnsi="Times New Roman" w:cs="Times New Roman"/>
            <w:color w:val="auto"/>
            <w:sz w:val="20"/>
            <w:szCs w:val="20"/>
            <w:u w:val="none"/>
          </w:rPr>
          <w:t>https://www.researchgate.net/publication/279987569_Determinants_of_self-rated_health_in_elderly_populations_in_urban_areas_in_Slovenia_Lithuania_and_UK_findings_of_the_EURO-URHIS_2_survey</w:t>
        </w:r>
      </w:hyperlink>
    </w:p>
    <w:p w14:paraId="04BD9A18" w14:textId="4C565207"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Joseph, C., Thurston, C., </w:t>
      </w:r>
      <w:proofErr w:type="spellStart"/>
      <w:r w:rsidRPr="00A31E75">
        <w:rPr>
          <w:rFonts w:ascii="Times New Roman" w:hAnsi="Times New Roman" w:cs="Times New Roman"/>
          <w:sz w:val="20"/>
          <w:szCs w:val="20"/>
        </w:rPr>
        <w:t>Nizeyimana</w:t>
      </w:r>
      <w:proofErr w:type="spellEnd"/>
      <w:r w:rsidRPr="00A31E75">
        <w:rPr>
          <w:rFonts w:ascii="Times New Roman" w:hAnsi="Times New Roman" w:cs="Times New Roman"/>
          <w:sz w:val="20"/>
          <w:szCs w:val="20"/>
        </w:rPr>
        <w:t>, E., Scriba, E., Conradsson, D. M., &amp; Rhoda, A.</w:t>
      </w:r>
      <w:r w:rsidR="00404F65" w:rsidRPr="00A31E75">
        <w:rPr>
          <w:rFonts w:ascii="Times New Roman" w:hAnsi="Times New Roman" w:cs="Times New Roman"/>
          <w:sz w:val="20"/>
          <w:szCs w:val="20"/>
        </w:rPr>
        <w:t xml:space="preserve">, </w:t>
      </w:r>
      <w:r w:rsidRPr="00A31E75">
        <w:rPr>
          <w:rFonts w:ascii="Times New Roman" w:hAnsi="Times New Roman" w:cs="Times New Roman"/>
          <w:sz w:val="20"/>
          <w:szCs w:val="20"/>
        </w:rPr>
        <w:t>2023</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Prevalence of secondary health conditions and mental status in persons with long-term spinal cord injury in South Africa: Comparison between public and private healthcare sectors. </w:t>
      </w:r>
      <w:r w:rsidRPr="00A31E75">
        <w:rPr>
          <w:rFonts w:ascii="Times New Roman" w:hAnsi="Times New Roman" w:cs="Times New Roman"/>
          <w:i/>
          <w:iCs/>
          <w:sz w:val="20"/>
          <w:szCs w:val="20"/>
        </w:rPr>
        <w:t>South African Medical Journal</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113</w:t>
      </w:r>
      <w:r w:rsidRPr="00A31E75">
        <w:rPr>
          <w:rFonts w:ascii="Times New Roman" w:hAnsi="Times New Roman" w:cs="Times New Roman"/>
          <w:sz w:val="20"/>
          <w:szCs w:val="20"/>
        </w:rPr>
        <w:t xml:space="preserve">(5), 46–53. </w:t>
      </w:r>
      <w:hyperlink r:id="rId30" w:history="1">
        <w:r w:rsidR="00404F65" w:rsidRPr="00A31E75">
          <w:rPr>
            <w:rStyle w:val="Hyperlink"/>
            <w:rFonts w:ascii="Times New Roman" w:hAnsi="Times New Roman" w:cs="Times New Roman"/>
            <w:color w:val="auto"/>
            <w:sz w:val="20"/>
            <w:szCs w:val="20"/>
            <w:u w:val="none"/>
          </w:rPr>
          <w:t>https://doi.org/10.7196/SAMJ.2023.v113i5.16791</w:t>
        </w:r>
      </w:hyperlink>
    </w:p>
    <w:p w14:paraId="4C51C5E2" w14:textId="75BC1AA0"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Kallio, M., </w:t>
      </w:r>
      <w:proofErr w:type="spellStart"/>
      <w:r w:rsidRPr="00A31E75">
        <w:rPr>
          <w:rFonts w:ascii="Times New Roman" w:hAnsi="Times New Roman" w:cs="Times New Roman"/>
          <w:sz w:val="20"/>
          <w:szCs w:val="20"/>
        </w:rPr>
        <w:t>Tornivuori</w:t>
      </w:r>
      <w:proofErr w:type="spellEnd"/>
      <w:r w:rsidRPr="00A31E75">
        <w:rPr>
          <w:rFonts w:ascii="Times New Roman" w:hAnsi="Times New Roman" w:cs="Times New Roman"/>
          <w:sz w:val="20"/>
          <w:szCs w:val="20"/>
        </w:rPr>
        <w:t xml:space="preserve">, A., Miettinen, P. J., </w:t>
      </w:r>
      <w:proofErr w:type="spellStart"/>
      <w:r w:rsidRPr="00A31E75">
        <w:rPr>
          <w:rFonts w:ascii="Times New Roman" w:hAnsi="Times New Roman" w:cs="Times New Roman"/>
          <w:sz w:val="20"/>
          <w:szCs w:val="20"/>
        </w:rPr>
        <w:t>Kolho</w:t>
      </w:r>
      <w:proofErr w:type="spellEnd"/>
      <w:r w:rsidRPr="00A31E75">
        <w:rPr>
          <w:rFonts w:ascii="Times New Roman" w:hAnsi="Times New Roman" w:cs="Times New Roman"/>
          <w:sz w:val="20"/>
          <w:szCs w:val="20"/>
        </w:rPr>
        <w:t xml:space="preserve">, K.-L., </w:t>
      </w:r>
      <w:proofErr w:type="spellStart"/>
      <w:r w:rsidRPr="00A31E75">
        <w:rPr>
          <w:rFonts w:ascii="Times New Roman" w:hAnsi="Times New Roman" w:cs="Times New Roman"/>
          <w:sz w:val="20"/>
          <w:szCs w:val="20"/>
        </w:rPr>
        <w:t>Relas</w:t>
      </w:r>
      <w:proofErr w:type="spellEnd"/>
      <w:r w:rsidRPr="00A31E75">
        <w:rPr>
          <w:rFonts w:ascii="Times New Roman" w:hAnsi="Times New Roman" w:cs="Times New Roman"/>
          <w:sz w:val="20"/>
          <w:szCs w:val="20"/>
        </w:rPr>
        <w:t>, H., Culnane, E., Loftus, H., Sawyer, S. M., &amp; Kosola, S.</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2024</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Health-related quality of life and self-reported health status in adolescents with chronic health conditions before transfer of care to adult health care: An international </w:t>
      </w:r>
      <w:r w:rsidRPr="00A31E75">
        <w:rPr>
          <w:rFonts w:ascii="Times New Roman" w:hAnsi="Times New Roman" w:cs="Times New Roman"/>
          <w:sz w:val="20"/>
          <w:szCs w:val="20"/>
        </w:rPr>
        <w:t xml:space="preserve">cohort study. </w:t>
      </w:r>
      <w:r w:rsidRPr="00A31E75">
        <w:rPr>
          <w:rFonts w:ascii="Times New Roman" w:hAnsi="Times New Roman" w:cs="Times New Roman"/>
          <w:i/>
          <w:iCs/>
          <w:sz w:val="20"/>
          <w:szCs w:val="20"/>
        </w:rPr>
        <w:t>BMC Pediatrics</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24</w:t>
      </w:r>
      <w:r w:rsidRPr="00A31E75">
        <w:rPr>
          <w:rFonts w:ascii="Times New Roman" w:hAnsi="Times New Roman" w:cs="Times New Roman"/>
          <w:sz w:val="20"/>
          <w:szCs w:val="20"/>
        </w:rPr>
        <w:t>(1)</w:t>
      </w:r>
      <w:r w:rsidR="005D7C86" w:rsidRPr="00A31E75">
        <w:rPr>
          <w:rFonts w:ascii="Times New Roman" w:hAnsi="Times New Roman" w:cs="Times New Roman"/>
          <w:sz w:val="20"/>
          <w:szCs w:val="20"/>
        </w:rPr>
        <w:t>.</w:t>
      </w:r>
      <w:r w:rsidRPr="00A31E75">
        <w:rPr>
          <w:rFonts w:ascii="Times New Roman" w:hAnsi="Times New Roman" w:cs="Times New Roman"/>
          <w:sz w:val="20"/>
          <w:szCs w:val="20"/>
        </w:rPr>
        <w:t xml:space="preserve"> Article 1. </w:t>
      </w:r>
      <w:hyperlink r:id="rId31" w:history="1">
        <w:r w:rsidR="00404F65" w:rsidRPr="00A31E75">
          <w:rPr>
            <w:rStyle w:val="Hyperlink"/>
            <w:rFonts w:ascii="Times New Roman" w:hAnsi="Times New Roman" w:cs="Times New Roman"/>
            <w:color w:val="auto"/>
            <w:sz w:val="20"/>
            <w:szCs w:val="20"/>
            <w:u w:val="none"/>
          </w:rPr>
          <w:t>https://doi.org/10.1186/s12887-024-04629-x</w:t>
        </w:r>
      </w:hyperlink>
    </w:p>
    <w:p w14:paraId="70D235EE" w14:textId="468BA169"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Kempt, B.</w:t>
      </w:r>
      <w:r w:rsidR="00404F65" w:rsidRPr="00A31E75">
        <w:rPr>
          <w:rFonts w:ascii="Times New Roman" w:hAnsi="Times New Roman" w:cs="Times New Roman"/>
          <w:sz w:val="20"/>
          <w:szCs w:val="20"/>
        </w:rPr>
        <w:t xml:space="preserve">, </w:t>
      </w:r>
      <w:r w:rsidRPr="00A31E75">
        <w:rPr>
          <w:rFonts w:ascii="Times New Roman" w:hAnsi="Times New Roman" w:cs="Times New Roman"/>
          <w:sz w:val="20"/>
          <w:szCs w:val="20"/>
        </w:rPr>
        <w:t>2006</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Read “Workshop on Disability in America: A New Look: Summary and Background Papers” at NAP.edu</w:t>
      </w:r>
      <w:r w:rsidRPr="00A31E75">
        <w:rPr>
          <w:rFonts w:ascii="Times New Roman" w:hAnsi="Times New Roman" w:cs="Times New Roman"/>
          <w:sz w:val="20"/>
          <w:szCs w:val="20"/>
        </w:rPr>
        <w:t xml:space="preserve">. </w:t>
      </w:r>
      <w:hyperlink r:id="rId32" w:history="1">
        <w:r w:rsidR="00404F65" w:rsidRPr="00A31E75">
          <w:rPr>
            <w:rStyle w:val="Hyperlink"/>
            <w:rFonts w:ascii="Times New Roman" w:hAnsi="Times New Roman" w:cs="Times New Roman"/>
            <w:color w:val="auto"/>
            <w:sz w:val="20"/>
            <w:szCs w:val="20"/>
            <w:u w:val="none"/>
          </w:rPr>
          <w:t>https://doi.org/10.17226/11579</w:t>
        </w:r>
      </w:hyperlink>
    </w:p>
    <w:p w14:paraId="50E92AF9" w14:textId="4B819DB2"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Landmark, L., Sunde, H. F., Fors, E. A., </w:t>
      </w:r>
      <w:proofErr w:type="spellStart"/>
      <w:r w:rsidRPr="00A31E75">
        <w:rPr>
          <w:rFonts w:ascii="Times New Roman" w:hAnsi="Times New Roman" w:cs="Times New Roman"/>
          <w:sz w:val="20"/>
          <w:szCs w:val="20"/>
        </w:rPr>
        <w:t>Kennair</w:t>
      </w:r>
      <w:proofErr w:type="spellEnd"/>
      <w:r w:rsidRPr="00A31E75">
        <w:rPr>
          <w:rFonts w:ascii="Times New Roman" w:hAnsi="Times New Roman" w:cs="Times New Roman"/>
          <w:sz w:val="20"/>
          <w:szCs w:val="20"/>
        </w:rPr>
        <w:t xml:space="preserve">, L. E. O., Sayadian, A., </w:t>
      </w:r>
      <w:proofErr w:type="spellStart"/>
      <w:r w:rsidRPr="00A31E75">
        <w:rPr>
          <w:rFonts w:ascii="Times New Roman" w:hAnsi="Times New Roman" w:cs="Times New Roman"/>
          <w:sz w:val="20"/>
          <w:szCs w:val="20"/>
        </w:rPr>
        <w:t>Backelin</w:t>
      </w:r>
      <w:proofErr w:type="spellEnd"/>
      <w:r w:rsidRPr="00A31E75">
        <w:rPr>
          <w:rFonts w:ascii="Times New Roman" w:hAnsi="Times New Roman" w:cs="Times New Roman"/>
          <w:sz w:val="20"/>
          <w:szCs w:val="20"/>
        </w:rPr>
        <w:t xml:space="preserve">, C., &amp; </w:t>
      </w:r>
      <w:proofErr w:type="spellStart"/>
      <w:r w:rsidRPr="00A31E75">
        <w:rPr>
          <w:rFonts w:ascii="Times New Roman" w:hAnsi="Times New Roman" w:cs="Times New Roman"/>
          <w:sz w:val="20"/>
          <w:szCs w:val="20"/>
        </w:rPr>
        <w:t>Reme</w:t>
      </w:r>
      <w:proofErr w:type="spellEnd"/>
      <w:r w:rsidRPr="00A31E75">
        <w:rPr>
          <w:rFonts w:ascii="Times New Roman" w:hAnsi="Times New Roman" w:cs="Times New Roman"/>
          <w:sz w:val="20"/>
          <w:szCs w:val="20"/>
        </w:rPr>
        <w:t>, S. E.</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2024</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Associations between pain intensity, psychosocial factors, and pain-related disability in 4285 patients with chronic pain. </w:t>
      </w:r>
      <w:r w:rsidRPr="00A31E75">
        <w:rPr>
          <w:rFonts w:ascii="Times New Roman" w:hAnsi="Times New Roman" w:cs="Times New Roman"/>
          <w:i/>
          <w:iCs/>
          <w:sz w:val="20"/>
          <w:szCs w:val="20"/>
        </w:rPr>
        <w:t>Scientific Reports</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14</w:t>
      </w:r>
      <w:r w:rsidRPr="00A31E75">
        <w:rPr>
          <w:rFonts w:ascii="Times New Roman" w:hAnsi="Times New Roman" w:cs="Times New Roman"/>
          <w:sz w:val="20"/>
          <w:szCs w:val="20"/>
        </w:rPr>
        <w:t xml:space="preserve">(1), Article 1. </w:t>
      </w:r>
      <w:hyperlink r:id="rId33" w:history="1">
        <w:r w:rsidR="00404F65" w:rsidRPr="00A31E75">
          <w:rPr>
            <w:rStyle w:val="Hyperlink"/>
            <w:rFonts w:ascii="Times New Roman" w:hAnsi="Times New Roman" w:cs="Times New Roman"/>
            <w:color w:val="auto"/>
            <w:sz w:val="20"/>
            <w:szCs w:val="20"/>
            <w:u w:val="none"/>
          </w:rPr>
          <w:t>https://doi.org/10.1038/s41598-024-64059-8</w:t>
        </w:r>
      </w:hyperlink>
    </w:p>
    <w:p w14:paraId="18D95828" w14:textId="1E520474"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Lasser, K. E., Boyd, J. W., </w:t>
      </w:r>
      <w:proofErr w:type="spellStart"/>
      <w:r w:rsidRPr="00A31E75">
        <w:rPr>
          <w:rFonts w:ascii="Times New Roman" w:hAnsi="Times New Roman" w:cs="Times New Roman"/>
          <w:sz w:val="20"/>
          <w:szCs w:val="20"/>
        </w:rPr>
        <w:t>Wooldhandler</w:t>
      </w:r>
      <w:proofErr w:type="spellEnd"/>
      <w:r w:rsidRPr="00A31E75">
        <w:rPr>
          <w:rFonts w:ascii="Times New Roman" w:hAnsi="Times New Roman" w:cs="Times New Roman"/>
          <w:sz w:val="20"/>
          <w:szCs w:val="20"/>
        </w:rPr>
        <w:t xml:space="preserve">, S., Himmelstein, D. U., </w:t>
      </w:r>
      <w:proofErr w:type="spellStart"/>
      <w:r w:rsidRPr="00A31E75">
        <w:rPr>
          <w:rFonts w:ascii="Times New Roman" w:hAnsi="Times New Roman" w:cs="Times New Roman"/>
          <w:sz w:val="20"/>
          <w:szCs w:val="20"/>
        </w:rPr>
        <w:t>Mccormick</w:t>
      </w:r>
      <w:proofErr w:type="spellEnd"/>
      <w:r w:rsidRPr="00A31E75">
        <w:rPr>
          <w:rFonts w:ascii="Times New Roman" w:hAnsi="Times New Roman" w:cs="Times New Roman"/>
          <w:sz w:val="20"/>
          <w:szCs w:val="20"/>
        </w:rPr>
        <w:t xml:space="preserve">, D., &amp; </w:t>
      </w:r>
      <w:proofErr w:type="spellStart"/>
      <w:r w:rsidRPr="00A31E75">
        <w:rPr>
          <w:rFonts w:ascii="Times New Roman" w:hAnsi="Times New Roman" w:cs="Times New Roman"/>
          <w:sz w:val="20"/>
          <w:szCs w:val="20"/>
        </w:rPr>
        <w:t>Bor</w:t>
      </w:r>
      <w:proofErr w:type="spellEnd"/>
      <w:r w:rsidRPr="00A31E75">
        <w:rPr>
          <w:rFonts w:ascii="Times New Roman" w:hAnsi="Times New Roman" w:cs="Times New Roman"/>
          <w:sz w:val="20"/>
          <w:szCs w:val="20"/>
        </w:rPr>
        <w:t>, D. H.</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(n.d.). </w:t>
      </w:r>
      <w:r w:rsidRPr="00A31E75">
        <w:rPr>
          <w:rFonts w:ascii="Times New Roman" w:hAnsi="Times New Roman" w:cs="Times New Roman"/>
          <w:i/>
          <w:iCs/>
          <w:sz w:val="20"/>
          <w:szCs w:val="20"/>
        </w:rPr>
        <w:t>Smoking and Mental Illness: A Population-Based Prevalence Study</w:t>
      </w:r>
      <w:r w:rsidRPr="00A31E75">
        <w:rPr>
          <w:rFonts w:ascii="Times New Roman" w:hAnsi="Times New Roman" w:cs="Times New Roman"/>
          <w:sz w:val="20"/>
          <w:szCs w:val="20"/>
        </w:rPr>
        <w:t xml:space="preserve">. ResearchGate. Retrieved January 6, 2025, from </w:t>
      </w:r>
      <w:hyperlink r:id="rId34" w:history="1">
        <w:r w:rsidR="00404F65" w:rsidRPr="00A31E75">
          <w:rPr>
            <w:rStyle w:val="Hyperlink"/>
            <w:rFonts w:ascii="Times New Roman" w:hAnsi="Times New Roman" w:cs="Times New Roman"/>
            <w:color w:val="auto"/>
            <w:sz w:val="20"/>
            <w:szCs w:val="20"/>
            <w:u w:val="none"/>
          </w:rPr>
          <w:t>https://www.researchgate.net/publication/12242164_Smoking_and_Mental_Illness_A_Population-Based_Prevalence_Study</w:t>
        </w:r>
      </w:hyperlink>
    </w:p>
    <w:p w14:paraId="04847169" w14:textId="26DA433B"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Latitude. To. 2024</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GPS coordinates of Limbe, Cameroon. Latitude: 4.0242 Longitude: 9.2149</w:t>
      </w:r>
      <w:r w:rsidRPr="00A31E75">
        <w:rPr>
          <w:rFonts w:ascii="Times New Roman" w:hAnsi="Times New Roman" w:cs="Times New Roman"/>
          <w:sz w:val="20"/>
          <w:szCs w:val="20"/>
        </w:rPr>
        <w:t xml:space="preserve">. Latitude.to, Maps, Geolocated Articles, Latitude Longitude Coordinate Conversion. </w:t>
      </w:r>
      <w:hyperlink r:id="rId35" w:history="1">
        <w:r w:rsidR="00404F65" w:rsidRPr="00A31E75">
          <w:rPr>
            <w:rStyle w:val="Hyperlink"/>
            <w:rFonts w:ascii="Times New Roman" w:hAnsi="Times New Roman" w:cs="Times New Roman"/>
            <w:color w:val="auto"/>
            <w:sz w:val="20"/>
            <w:szCs w:val="20"/>
            <w:u w:val="none"/>
          </w:rPr>
          <w:t>http://latitude.to:8080/map/cm/cameroon/cities/limbe</w:t>
        </w:r>
      </w:hyperlink>
    </w:p>
    <w:p w14:paraId="01F20A97" w14:textId="23F5C6D9"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Limbe </w:t>
      </w:r>
      <w:r w:rsidR="0052481C" w:rsidRPr="00A31E75">
        <w:rPr>
          <w:rFonts w:ascii="Times New Roman" w:hAnsi="Times New Roman" w:cs="Times New Roman"/>
          <w:sz w:val="20"/>
          <w:szCs w:val="20"/>
        </w:rPr>
        <w:t>City Council</w:t>
      </w:r>
      <w:r w:rsidRPr="00A31E75">
        <w:rPr>
          <w:rFonts w:ascii="Times New Roman" w:hAnsi="Times New Roman" w:cs="Times New Roman"/>
          <w:sz w:val="20"/>
          <w:szCs w:val="20"/>
        </w:rPr>
        <w:t>. 2024</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 xml:space="preserve">Presentation of the city of </w:t>
      </w:r>
      <w:proofErr w:type="spellStart"/>
      <w:r w:rsidRPr="00A31E75">
        <w:rPr>
          <w:rFonts w:ascii="Times New Roman" w:hAnsi="Times New Roman" w:cs="Times New Roman"/>
          <w:i/>
          <w:iCs/>
          <w:sz w:val="20"/>
          <w:szCs w:val="20"/>
        </w:rPr>
        <w:t>Limbé</w:t>
      </w:r>
      <w:proofErr w:type="spellEnd"/>
      <w:r w:rsidRPr="00A31E75">
        <w:rPr>
          <w:rFonts w:ascii="Times New Roman" w:hAnsi="Times New Roman" w:cs="Times New Roman"/>
          <w:sz w:val="20"/>
          <w:szCs w:val="20"/>
        </w:rPr>
        <w:t xml:space="preserve">. </w:t>
      </w:r>
      <w:hyperlink r:id="rId36" w:history="1">
        <w:r w:rsidR="00404F65" w:rsidRPr="00A31E75">
          <w:rPr>
            <w:rStyle w:val="Hyperlink"/>
            <w:rFonts w:ascii="Times New Roman" w:hAnsi="Times New Roman" w:cs="Times New Roman"/>
            <w:color w:val="auto"/>
            <w:sz w:val="20"/>
            <w:szCs w:val="20"/>
            <w:u w:val="none"/>
          </w:rPr>
          <w:t>https://limbe.cm/presentation-of-the-city-of-limbe.html</w:t>
        </w:r>
      </w:hyperlink>
    </w:p>
    <w:p w14:paraId="7104A061" w14:textId="7019AC59"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Mann, E. G., LeFort, S., &amp; </w:t>
      </w:r>
      <w:proofErr w:type="spellStart"/>
      <w:r w:rsidRPr="00A31E75">
        <w:rPr>
          <w:rFonts w:ascii="Times New Roman" w:hAnsi="Times New Roman" w:cs="Times New Roman"/>
          <w:sz w:val="20"/>
          <w:szCs w:val="20"/>
        </w:rPr>
        <w:t>VanDenKerkhof</w:t>
      </w:r>
      <w:proofErr w:type="spellEnd"/>
      <w:r w:rsidRPr="00A31E75">
        <w:rPr>
          <w:rFonts w:ascii="Times New Roman" w:hAnsi="Times New Roman" w:cs="Times New Roman"/>
          <w:sz w:val="20"/>
          <w:szCs w:val="20"/>
        </w:rPr>
        <w:t>, E. G.</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2013</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Self-Management Interventions for Chronic Pain. </w:t>
      </w:r>
      <w:r w:rsidRPr="00A31E75">
        <w:rPr>
          <w:rFonts w:ascii="Times New Roman" w:hAnsi="Times New Roman" w:cs="Times New Roman"/>
          <w:i/>
          <w:iCs/>
          <w:sz w:val="20"/>
          <w:szCs w:val="20"/>
        </w:rPr>
        <w:t>Pain Management</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3</w:t>
      </w:r>
      <w:r w:rsidRPr="00A31E75">
        <w:rPr>
          <w:rFonts w:ascii="Times New Roman" w:hAnsi="Times New Roman" w:cs="Times New Roman"/>
          <w:sz w:val="20"/>
          <w:szCs w:val="20"/>
        </w:rPr>
        <w:t xml:space="preserve">(3). </w:t>
      </w:r>
      <w:hyperlink r:id="rId37" w:history="1">
        <w:r w:rsidR="00404F65" w:rsidRPr="00A31E75">
          <w:rPr>
            <w:rStyle w:val="Hyperlink"/>
            <w:rFonts w:ascii="Times New Roman" w:hAnsi="Times New Roman" w:cs="Times New Roman"/>
            <w:color w:val="auto"/>
            <w:sz w:val="20"/>
            <w:szCs w:val="20"/>
            <w:u w:val="none"/>
          </w:rPr>
          <w:t>https://doi.org/10.2217/pmt.13.9</w:t>
        </w:r>
      </w:hyperlink>
    </w:p>
    <w:p w14:paraId="1EDBEF66" w14:textId="00705280"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proofErr w:type="spellStart"/>
      <w:r w:rsidRPr="00A31E75">
        <w:rPr>
          <w:rFonts w:ascii="Times New Roman" w:hAnsi="Times New Roman" w:cs="Times New Roman"/>
          <w:sz w:val="20"/>
          <w:szCs w:val="20"/>
        </w:rPr>
        <w:t>Marmamula</w:t>
      </w:r>
      <w:proofErr w:type="spellEnd"/>
      <w:r w:rsidRPr="00A31E75">
        <w:rPr>
          <w:rFonts w:ascii="Times New Roman" w:hAnsi="Times New Roman" w:cs="Times New Roman"/>
          <w:sz w:val="20"/>
          <w:szCs w:val="20"/>
        </w:rPr>
        <w:t xml:space="preserve">, S., </w:t>
      </w:r>
      <w:proofErr w:type="spellStart"/>
      <w:r w:rsidRPr="00A31E75">
        <w:rPr>
          <w:rFonts w:ascii="Times New Roman" w:hAnsi="Times New Roman" w:cs="Times New Roman"/>
          <w:sz w:val="20"/>
          <w:szCs w:val="20"/>
        </w:rPr>
        <w:t>Modepalli</w:t>
      </w:r>
      <w:proofErr w:type="spellEnd"/>
      <w:r w:rsidRPr="00A31E75">
        <w:rPr>
          <w:rFonts w:ascii="Times New Roman" w:hAnsi="Times New Roman" w:cs="Times New Roman"/>
          <w:sz w:val="20"/>
          <w:szCs w:val="20"/>
        </w:rPr>
        <w:t xml:space="preserve">, S. B., </w:t>
      </w:r>
      <w:proofErr w:type="spellStart"/>
      <w:r w:rsidRPr="00A31E75">
        <w:rPr>
          <w:rFonts w:ascii="Times New Roman" w:hAnsi="Times New Roman" w:cs="Times New Roman"/>
          <w:sz w:val="20"/>
          <w:szCs w:val="20"/>
        </w:rPr>
        <w:t>Kumbham</w:t>
      </w:r>
      <w:proofErr w:type="spellEnd"/>
      <w:r w:rsidRPr="00A31E75">
        <w:rPr>
          <w:rFonts w:ascii="Times New Roman" w:hAnsi="Times New Roman" w:cs="Times New Roman"/>
          <w:sz w:val="20"/>
          <w:szCs w:val="20"/>
        </w:rPr>
        <w:t>, T. R., Challa, R., &amp; Keeffe, J. E.</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2021</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Prevalence of disabilities and non-communicable diseases in an elderly population in the Telangana state, India: A population-based cross-sectional study. </w:t>
      </w:r>
      <w:r w:rsidRPr="00A31E75">
        <w:rPr>
          <w:rFonts w:ascii="Times New Roman" w:hAnsi="Times New Roman" w:cs="Times New Roman"/>
          <w:i/>
          <w:iCs/>
          <w:sz w:val="20"/>
          <w:szCs w:val="20"/>
        </w:rPr>
        <w:t>BMJ Open</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11</w:t>
      </w:r>
      <w:r w:rsidRPr="00A31E75">
        <w:rPr>
          <w:rFonts w:ascii="Times New Roman" w:hAnsi="Times New Roman" w:cs="Times New Roman"/>
          <w:sz w:val="20"/>
          <w:szCs w:val="20"/>
        </w:rPr>
        <w:t xml:space="preserve">(2), e041755. </w:t>
      </w:r>
      <w:hyperlink r:id="rId38" w:history="1">
        <w:r w:rsidR="00404F65" w:rsidRPr="00A31E75">
          <w:rPr>
            <w:rStyle w:val="Hyperlink"/>
            <w:rFonts w:ascii="Times New Roman" w:hAnsi="Times New Roman" w:cs="Times New Roman"/>
            <w:color w:val="auto"/>
            <w:sz w:val="20"/>
            <w:szCs w:val="20"/>
            <w:u w:val="none"/>
          </w:rPr>
          <w:t>https://doi.org/10.1136/bmjopen-2020-041755</w:t>
        </w:r>
      </w:hyperlink>
    </w:p>
    <w:p w14:paraId="010A8AF3" w14:textId="13B0CB34"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Palermo, T. M., Long, A. C., Lewandowski, A. S., Drotar, D., Quittner, A. L., &amp; Walker, L. S.</w:t>
      </w:r>
      <w:r w:rsidR="00404F65" w:rsidRPr="00A31E75">
        <w:rPr>
          <w:rFonts w:ascii="Times New Roman" w:hAnsi="Times New Roman" w:cs="Times New Roman"/>
          <w:sz w:val="20"/>
          <w:szCs w:val="20"/>
        </w:rPr>
        <w:t xml:space="preserve">, </w:t>
      </w:r>
      <w:r w:rsidRPr="00A31E75">
        <w:rPr>
          <w:rFonts w:ascii="Times New Roman" w:hAnsi="Times New Roman" w:cs="Times New Roman"/>
          <w:sz w:val="20"/>
          <w:szCs w:val="20"/>
        </w:rPr>
        <w:t>2008</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Evidence-based Assessment of Health-related Quality of Life and Functional Impairment in Pediatric Psychology. </w:t>
      </w:r>
      <w:r w:rsidRPr="00A31E75">
        <w:rPr>
          <w:rFonts w:ascii="Times New Roman" w:hAnsi="Times New Roman" w:cs="Times New Roman"/>
          <w:i/>
          <w:iCs/>
          <w:sz w:val="20"/>
          <w:szCs w:val="20"/>
        </w:rPr>
        <w:t xml:space="preserve">Journal of Pediatric </w:t>
      </w:r>
      <w:r w:rsidRPr="00A31E75">
        <w:rPr>
          <w:rFonts w:ascii="Times New Roman" w:hAnsi="Times New Roman" w:cs="Times New Roman"/>
          <w:i/>
          <w:iCs/>
          <w:sz w:val="20"/>
          <w:szCs w:val="20"/>
        </w:rPr>
        <w:lastRenderedPageBreak/>
        <w:t>Psychology</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33</w:t>
      </w:r>
      <w:r w:rsidRPr="00A31E75">
        <w:rPr>
          <w:rFonts w:ascii="Times New Roman" w:hAnsi="Times New Roman" w:cs="Times New Roman"/>
          <w:sz w:val="20"/>
          <w:szCs w:val="20"/>
        </w:rPr>
        <w:t xml:space="preserve">(9), 983. </w:t>
      </w:r>
      <w:hyperlink r:id="rId39" w:history="1">
        <w:r w:rsidR="00404F65" w:rsidRPr="00A31E75">
          <w:rPr>
            <w:rStyle w:val="Hyperlink"/>
            <w:rFonts w:ascii="Times New Roman" w:hAnsi="Times New Roman" w:cs="Times New Roman"/>
            <w:color w:val="auto"/>
            <w:sz w:val="20"/>
            <w:szCs w:val="20"/>
            <w:u w:val="none"/>
          </w:rPr>
          <w:t>https://doi.org/10.1093/jpepsy/jsn038</w:t>
        </w:r>
      </w:hyperlink>
    </w:p>
    <w:p w14:paraId="05A90947" w14:textId="7BE17775" w:rsidR="00404F65"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Pilusa, S., </w:t>
      </w:r>
      <w:proofErr w:type="spellStart"/>
      <w:r w:rsidRPr="00A31E75">
        <w:rPr>
          <w:rFonts w:ascii="Times New Roman" w:hAnsi="Times New Roman" w:cs="Times New Roman"/>
          <w:sz w:val="20"/>
          <w:szCs w:val="20"/>
        </w:rPr>
        <w:t>Myezwa</w:t>
      </w:r>
      <w:proofErr w:type="spellEnd"/>
      <w:r w:rsidRPr="00A31E75">
        <w:rPr>
          <w:rFonts w:ascii="Times New Roman" w:hAnsi="Times New Roman" w:cs="Times New Roman"/>
          <w:sz w:val="20"/>
          <w:szCs w:val="20"/>
        </w:rPr>
        <w:t>, H., &amp; Potterton, J.</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2021</w:t>
      </w:r>
      <w:r w:rsidR="00404F65" w:rsidRPr="00A31E75">
        <w:rPr>
          <w:rFonts w:ascii="Times New Roman" w:hAnsi="Times New Roman" w:cs="Times New Roman"/>
          <w:sz w:val="20"/>
          <w:szCs w:val="20"/>
        </w:rPr>
        <w:t>,</w:t>
      </w:r>
      <w:r w:rsidRPr="00A31E75">
        <w:rPr>
          <w:rFonts w:ascii="Times New Roman" w:hAnsi="Times New Roman" w:cs="Times New Roman"/>
          <w:sz w:val="20"/>
          <w:szCs w:val="20"/>
        </w:rPr>
        <w:t xml:space="preserve"> Environmental factors influencing the prevention of secondary health conditions among people with spinal cord injury, South Africa. </w:t>
      </w:r>
      <w:proofErr w:type="spellStart"/>
      <w:r w:rsidRPr="00A31E75">
        <w:rPr>
          <w:rFonts w:ascii="Times New Roman" w:hAnsi="Times New Roman" w:cs="Times New Roman"/>
          <w:i/>
          <w:iCs/>
          <w:sz w:val="20"/>
          <w:szCs w:val="20"/>
        </w:rPr>
        <w:t>PLoS</w:t>
      </w:r>
      <w:proofErr w:type="spellEnd"/>
      <w:r w:rsidRPr="00A31E75">
        <w:rPr>
          <w:rFonts w:ascii="Times New Roman" w:hAnsi="Times New Roman" w:cs="Times New Roman"/>
          <w:i/>
          <w:iCs/>
          <w:sz w:val="20"/>
          <w:szCs w:val="20"/>
        </w:rPr>
        <w:t xml:space="preserve"> ONE</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16</w:t>
      </w:r>
      <w:r w:rsidRPr="00A31E75">
        <w:rPr>
          <w:rFonts w:ascii="Times New Roman" w:hAnsi="Times New Roman" w:cs="Times New Roman"/>
          <w:sz w:val="20"/>
          <w:szCs w:val="20"/>
        </w:rPr>
        <w:t xml:space="preserve">(6), e0252280. </w:t>
      </w:r>
      <w:hyperlink r:id="rId40" w:history="1">
        <w:r w:rsidR="00404F65" w:rsidRPr="00A31E75">
          <w:rPr>
            <w:rStyle w:val="Hyperlink"/>
            <w:rFonts w:ascii="Times New Roman" w:hAnsi="Times New Roman" w:cs="Times New Roman"/>
            <w:color w:val="auto"/>
            <w:sz w:val="20"/>
            <w:szCs w:val="20"/>
            <w:u w:val="none"/>
          </w:rPr>
          <w:t>https://doi.org/10.1371/journal.pone.0252280</w:t>
        </w:r>
      </w:hyperlink>
    </w:p>
    <w:p w14:paraId="592340E8" w14:textId="0289CF47" w:rsidR="00404F65" w:rsidRPr="00A31E75" w:rsidRDefault="002D6ACE"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Prynn</w:t>
      </w:r>
      <w:r w:rsidR="00C31013" w:rsidRPr="00A31E75">
        <w:rPr>
          <w:rFonts w:ascii="Times New Roman" w:hAnsi="Times New Roman" w:cs="Times New Roman"/>
          <w:sz w:val="20"/>
          <w:szCs w:val="20"/>
        </w:rPr>
        <w:t>, J. E., &amp; Kuper, H.</w:t>
      </w:r>
      <w:r w:rsidR="00404F65"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2019</w:t>
      </w:r>
      <w:r w:rsidR="00404F65"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Perspectives on Disability and Non-Communicable Diseases in Low- and Middle-Income Countries, with a Focus on Stroke and Dementia. </w:t>
      </w:r>
      <w:r w:rsidR="00C31013" w:rsidRPr="00A31E75">
        <w:rPr>
          <w:rFonts w:ascii="Times New Roman" w:hAnsi="Times New Roman" w:cs="Times New Roman"/>
          <w:i/>
          <w:iCs/>
          <w:sz w:val="20"/>
          <w:szCs w:val="20"/>
        </w:rPr>
        <w:t>International Journal of Environmental Research and Public Health</w:t>
      </w:r>
      <w:r w:rsidR="00C31013" w:rsidRPr="00A31E75">
        <w:rPr>
          <w:rFonts w:ascii="Times New Roman" w:hAnsi="Times New Roman" w:cs="Times New Roman"/>
          <w:sz w:val="20"/>
          <w:szCs w:val="20"/>
        </w:rPr>
        <w:t xml:space="preserve">, </w:t>
      </w:r>
      <w:r w:rsidR="00C31013" w:rsidRPr="00A31E75">
        <w:rPr>
          <w:rFonts w:ascii="Times New Roman" w:hAnsi="Times New Roman" w:cs="Times New Roman"/>
          <w:i/>
          <w:iCs/>
          <w:sz w:val="20"/>
          <w:szCs w:val="20"/>
        </w:rPr>
        <w:t>16</w:t>
      </w:r>
      <w:r w:rsidR="00C31013" w:rsidRPr="00A31E75">
        <w:rPr>
          <w:rFonts w:ascii="Times New Roman" w:hAnsi="Times New Roman" w:cs="Times New Roman"/>
          <w:sz w:val="20"/>
          <w:szCs w:val="20"/>
        </w:rPr>
        <w:t xml:space="preserve">(18), 3488. </w:t>
      </w:r>
      <w:hyperlink r:id="rId41" w:history="1">
        <w:r w:rsidR="00404F65" w:rsidRPr="00A31E75">
          <w:rPr>
            <w:rStyle w:val="Hyperlink"/>
            <w:rFonts w:ascii="Times New Roman" w:hAnsi="Times New Roman" w:cs="Times New Roman"/>
            <w:color w:val="auto"/>
            <w:sz w:val="20"/>
            <w:szCs w:val="20"/>
            <w:u w:val="none"/>
          </w:rPr>
          <w:t>https://doi.org/10.3390/ijerph16183488</w:t>
        </w:r>
      </w:hyperlink>
    </w:p>
    <w:p w14:paraId="54144312" w14:textId="1CC311AD" w:rsidR="002848E8"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proofErr w:type="spellStart"/>
      <w:r w:rsidRPr="00A31E75">
        <w:rPr>
          <w:rFonts w:ascii="Times New Roman" w:hAnsi="Times New Roman" w:cs="Times New Roman"/>
          <w:sz w:val="20"/>
          <w:szCs w:val="20"/>
        </w:rPr>
        <w:t>Ravesloot</w:t>
      </w:r>
      <w:proofErr w:type="spellEnd"/>
      <w:r w:rsidRPr="00A31E75">
        <w:rPr>
          <w:rFonts w:ascii="Times New Roman" w:hAnsi="Times New Roman" w:cs="Times New Roman"/>
          <w:sz w:val="20"/>
          <w:szCs w:val="20"/>
        </w:rPr>
        <w:t>, C., Seekins, T., Traci, M., Boehm, T., White, G., Witten, M. H., Mayer, M., &amp; Monson, J.</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2016</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Living Well with a Disability, a Self-Management Program. </w:t>
      </w:r>
      <w:r w:rsidRPr="00A31E75">
        <w:rPr>
          <w:rFonts w:ascii="Times New Roman" w:hAnsi="Times New Roman" w:cs="Times New Roman"/>
          <w:i/>
          <w:iCs/>
          <w:sz w:val="20"/>
          <w:szCs w:val="20"/>
        </w:rPr>
        <w:t>MMWR Supplements</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65</w:t>
      </w:r>
      <w:r w:rsidRPr="00A31E75">
        <w:rPr>
          <w:rFonts w:ascii="Times New Roman" w:hAnsi="Times New Roman" w:cs="Times New Roman"/>
          <w:sz w:val="20"/>
          <w:szCs w:val="20"/>
        </w:rPr>
        <w:t xml:space="preserve">(01), 61–67. </w:t>
      </w:r>
      <w:hyperlink r:id="rId42" w:history="1">
        <w:r w:rsidR="002848E8" w:rsidRPr="00A31E75">
          <w:rPr>
            <w:rStyle w:val="Hyperlink"/>
            <w:rFonts w:ascii="Times New Roman" w:hAnsi="Times New Roman" w:cs="Times New Roman"/>
            <w:color w:val="auto"/>
            <w:sz w:val="20"/>
            <w:szCs w:val="20"/>
            <w:u w:val="none"/>
          </w:rPr>
          <w:t>https://doi.org/10.15585/mmwr.su6501a10</w:t>
        </w:r>
      </w:hyperlink>
    </w:p>
    <w:p w14:paraId="63D09D11" w14:textId="6C8B1D78" w:rsidR="002848E8"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Rimmer, J. H., Chen, M.-D., &amp; Hsieh, K.</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2011</w:t>
      </w:r>
      <w:r w:rsidR="002848E8" w:rsidRPr="00A31E75">
        <w:rPr>
          <w:rFonts w:ascii="Times New Roman" w:hAnsi="Times New Roman" w:cs="Times New Roman"/>
          <w:sz w:val="20"/>
          <w:szCs w:val="20"/>
        </w:rPr>
        <w:t xml:space="preserve">, </w:t>
      </w:r>
      <w:r w:rsidRPr="00A31E75">
        <w:rPr>
          <w:rFonts w:ascii="Times New Roman" w:hAnsi="Times New Roman" w:cs="Times New Roman"/>
          <w:sz w:val="20"/>
          <w:szCs w:val="20"/>
        </w:rPr>
        <w:t xml:space="preserve">A Conceptual Model for Identifying, Preventing, and Managing Secondary Conditions in People </w:t>
      </w:r>
      <w:r w:rsidR="004C6BA0" w:rsidRPr="00A31E75">
        <w:rPr>
          <w:rFonts w:ascii="Times New Roman" w:hAnsi="Times New Roman" w:cs="Times New Roman"/>
          <w:sz w:val="20"/>
          <w:szCs w:val="20"/>
        </w:rPr>
        <w:t>with</w:t>
      </w:r>
      <w:r w:rsidRPr="00A31E75">
        <w:rPr>
          <w:rFonts w:ascii="Times New Roman" w:hAnsi="Times New Roman" w:cs="Times New Roman"/>
          <w:sz w:val="20"/>
          <w:szCs w:val="20"/>
        </w:rPr>
        <w:t xml:space="preserve"> Disabilities. </w:t>
      </w:r>
      <w:r w:rsidRPr="00A31E75">
        <w:rPr>
          <w:rFonts w:ascii="Times New Roman" w:hAnsi="Times New Roman" w:cs="Times New Roman"/>
          <w:i/>
          <w:iCs/>
          <w:sz w:val="20"/>
          <w:szCs w:val="20"/>
        </w:rPr>
        <w:t>Physical Therapy</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91</w:t>
      </w:r>
      <w:r w:rsidRPr="00A31E75">
        <w:rPr>
          <w:rFonts w:ascii="Times New Roman" w:hAnsi="Times New Roman" w:cs="Times New Roman"/>
          <w:sz w:val="20"/>
          <w:szCs w:val="20"/>
        </w:rPr>
        <w:t xml:space="preserve">(12), 1728–1739. </w:t>
      </w:r>
      <w:hyperlink r:id="rId43" w:history="1">
        <w:r w:rsidR="002848E8" w:rsidRPr="00A31E75">
          <w:rPr>
            <w:rStyle w:val="Hyperlink"/>
            <w:rFonts w:ascii="Times New Roman" w:hAnsi="Times New Roman" w:cs="Times New Roman"/>
            <w:color w:val="auto"/>
            <w:sz w:val="20"/>
            <w:szCs w:val="20"/>
            <w:u w:val="none"/>
          </w:rPr>
          <w:t>https://doi.org/10.2522/ptj.20100410</w:t>
        </w:r>
      </w:hyperlink>
    </w:p>
    <w:p w14:paraId="3D4228BC" w14:textId="1FB31376" w:rsidR="002848E8"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 xml:space="preserve">Rimmer, J. H., </w:t>
      </w:r>
      <w:r w:rsidR="004C6BA0" w:rsidRPr="00A31E75">
        <w:rPr>
          <w:rFonts w:ascii="Times New Roman" w:hAnsi="Times New Roman" w:cs="Times New Roman"/>
          <w:sz w:val="20"/>
          <w:szCs w:val="20"/>
        </w:rPr>
        <w:t>Ming-De</w:t>
      </w:r>
      <w:r w:rsidRPr="00A31E75">
        <w:rPr>
          <w:rFonts w:ascii="Times New Roman" w:hAnsi="Times New Roman" w:cs="Times New Roman"/>
          <w:sz w:val="20"/>
          <w:szCs w:val="20"/>
        </w:rPr>
        <w:t xml:space="preserve"> Chen, &amp; Kelly Hsieh</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1999</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Health Promotion for People </w:t>
      </w:r>
      <w:r w:rsidR="004C6BA0" w:rsidRPr="00A31E75">
        <w:rPr>
          <w:rFonts w:ascii="Times New Roman" w:hAnsi="Times New Roman" w:cs="Times New Roman"/>
          <w:sz w:val="20"/>
          <w:szCs w:val="20"/>
        </w:rPr>
        <w:t>with</w:t>
      </w:r>
      <w:r w:rsidRPr="00A31E75">
        <w:rPr>
          <w:rFonts w:ascii="Times New Roman" w:hAnsi="Times New Roman" w:cs="Times New Roman"/>
          <w:sz w:val="20"/>
          <w:szCs w:val="20"/>
        </w:rPr>
        <w:t xml:space="preserve"> Disabilities: The Emerging Paradigm Shift </w:t>
      </w:r>
      <w:r w:rsidR="004C6BA0" w:rsidRPr="00A31E75">
        <w:rPr>
          <w:rFonts w:ascii="Times New Roman" w:hAnsi="Times New Roman" w:cs="Times New Roman"/>
          <w:sz w:val="20"/>
          <w:szCs w:val="20"/>
        </w:rPr>
        <w:t>from</w:t>
      </w:r>
      <w:r w:rsidRPr="00A31E75">
        <w:rPr>
          <w:rFonts w:ascii="Times New Roman" w:hAnsi="Times New Roman" w:cs="Times New Roman"/>
          <w:sz w:val="20"/>
          <w:szCs w:val="20"/>
        </w:rPr>
        <w:t xml:space="preserve"> Disability Prevention to Prevention of Secondary Conditions. </w:t>
      </w:r>
      <w:r w:rsidRPr="00A31E75">
        <w:rPr>
          <w:rFonts w:ascii="Times New Roman" w:hAnsi="Times New Roman" w:cs="Times New Roman"/>
          <w:i/>
          <w:iCs/>
          <w:sz w:val="20"/>
          <w:szCs w:val="20"/>
        </w:rPr>
        <w:t>Physical Therapy</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79</w:t>
      </w:r>
      <w:r w:rsidRPr="00A31E75">
        <w:rPr>
          <w:rFonts w:ascii="Times New Roman" w:hAnsi="Times New Roman" w:cs="Times New Roman"/>
          <w:sz w:val="20"/>
          <w:szCs w:val="20"/>
        </w:rPr>
        <w:t xml:space="preserve">(5), 495–502. </w:t>
      </w:r>
      <w:hyperlink r:id="rId44" w:history="1">
        <w:r w:rsidR="002848E8" w:rsidRPr="00A31E75">
          <w:rPr>
            <w:rStyle w:val="Hyperlink"/>
            <w:rFonts w:ascii="Times New Roman" w:hAnsi="Times New Roman" w:cs="Times New Roman"/>
            <w:color w:val="auto"/>
            <w:sz w:val="20"/>
            <w:szCs w:val="20"/>
            <w:u w:val="none"/>
          </w:rPr>
          <w:t>https://doi.org/10.1093/ptj/79.5.495</w:t>
        </w:r>
      </w:hyperlink>
    </w:p>
    <w:p w14:paraId="26CE0378" w14:textId="5583B1AB" w:rsidR="002848E8"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proofErr w:type="spellStart"/>
      <w:r w:rsidRPr="00A31E75">
        <w:rPr>
          <w:rFonts w:ascii="Times New Roman" w:hAnsi="Times New Roman" w:cs="Times New Roman"/>
          <w:sz w:val="20"/>
          <w:szCs w:val="20"/>
        </w:rPr>
        <w:t>Rotarou</w:t>
      </w:r>
      <w:proofErr w:type="spellEnd"/>
      <w:r w:rsidRPr="00A31E75">
        <w:rPr>
          <w:rFonts w:ascii="Times New Roman" w:hAnsi="Times New Roman" w:cs="Times New Roman"/>
          <w:sz w:val="20"/>
          <w:szCs w:val="20"/>
        </w:rPr>
        <w:t>, E. S., &amp; Sakellariou</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2018</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Depressive symptoms in people with disabilities; secondary analysis of cross-sectional data from the United Kingdom and Greece. </w:t>
      </w:r>
      <w:r w:rsidRPr="00A31E75">
        <w:rPr>
          <w:rFonts w:ascii="Times New Roman" w:hAnsi="Times New Roman" w:cs="Times New Roman"/>
          <w:i/>
          <w:iCs/>
          <w:sz w:val="20"/>
          <w:szCs w:val="20"/>
        </w:rPr>
        <w:t>Disability and Health Journal</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11</w:t>
      </w:r>
      <w:r w:rsidRPr="00A31E75">
        <w:rPr>
          <w:rFonts w:ascii="Times New Roman" w:hAnsi="Times New Roman" w:cs="Times New Roman"/>
          <w:sz w:val="20"/>
          <w:szCs w:val="20"/>
        </w:rPr>
        <w:t xml:space="preserve">(3), 367–373. </w:t>
      </w:r>
      <w:hyperlink r:id="rId45" w:history="1">
        <w:r w:rsidR="002848E8" w:rsidRPr="00A31E75">
          <w:rPr>
            <w:rStyle w:val="Hyperlink"/>
            <w:rFonts w:ascii="Times New Roman" w:hAnsi="Times New Roman" w:cs="Times New Roman"/>
            <w:color w:val="auto"/>
            <w:sz w:val="20"/>
            <w:szCs w:val="20"/>
            <w:u w:val="none"/>
          </w:rPr>
          <w:t>https://doi.org/10.1016/j.dhjo.2017.12.001</w:t>
        </w:r>
      </w:hyperlink>
    </w:p>
    <w:p w14:paraId="37C4DFD2" w14:textId="0CB9F89F" w:rsidR="002848E8"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Setia, M. S.</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2016</w:t>
      </w:r>
      <w:r w:rsidR="002848E8" w:rsidRPr="00A31E75">
        <w:rPr>
          <w:rFonts w:ascii="Times New Roman" w:hAnsi="Times New Roman" w:cs="Times New Roman"/>
          <w:sz w:val="20"/>
          <w:szCs w:val="20"/>
        </w:rPr>
        <w:t>,</w:t>
      </w:r>
      <w:r w:rsidRPr="00A31E75">
        <w:rPr>
          <w:rFonts w:ascii="Times New Roman" w:hAnsi="Times New Roman" w:cs="Times New Roman"/>
          <w:sz w:val="20"/>
          <w:szCs w:val="20"/>
        </w:rPr>
        <w:t xml:space="preserve"> Methodology Series Module 3: Cross-sectional Studies. </w:t>
      </w:r>
      <w:r w:rsidRPr="00A31E75">
        <w:rPr>
          <w:rFonts w:ascii="Times New Roman" w:hAnsi="Times New Roman" w:cs="Times New Roman"/>
          <w:i/>
          <w:iCs/>
          <w:sz w:val="20"/>
          <w:szCs w:val="20"/>
        </w:rPr>
        <w:t>Indian Journal of Dermatology</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61</w:t>
      </w:r>
      <w:r w:rsidRPr="00A31E75">
        <w:rPr>
          <w:rFonts w:ascii="Times New Roman" w:hAnsi="Times New Roman" w:cs="Times New Roman"/>
          <w:sz w:val="20"/>
          <w:szCs w:val="20"/>
        </w:rPr>
        <w:t xml:space="preserve">(3), 261. </w:t>
      </w:r>
      <w:hyperlink r:id="rId46" w:history="1">
        <w:r w:rsidR="002848E8" w:rsidRPr="00A31E75">
          <w:rPr>
            <w:rStyle w:val="Hyperlink"/>
            <w:rFonts w:ascii="Times New Roman" w:hAnsi="Times New Roman" w:cs="Times New Roman"/>
            <w:color w:val="auto"/>
            <w:sz w:val="20"/>
            <w:szCs w:val="20"/>
            <w:u w:val="none"/>
          </w:rPr>
          <w:t>https://doi.org/10.4103/0019-5154.182410</w:t>
        </w:r>
      </w:hyperlink>
    </w:p>
    <w:p w14:paraId="1716C272" w14:textId="702669E9" w:rsidR="00DB452C"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proofErr w:type="spellStart"/>
      <w:r w:rsidRPr="00A31E75">
        <w:rPr>
          <w:rFonts w:ascii="Times New Roman" w:hAnsi="Times New Roman" w:cs="Times New Roman"/>
          <w:sz w:val="20"/>
          <w:szCs w:val="20"/>
        </w:rPr>
        <w:t>Tallqvist</w:t>
      </w:r>
      <w:proofErr w:type="spellEnd"/>
      <w:r w:rsidRPr="00A31E75">
        <w:rPr>
          <w:rFonts w:ascii="Times New Roman" w:hAnsi="Times New Roman" w:cs="Times New Roman"/>
          <w:sz w:val="20"/>
          <w:szCs w:val="20"/>
        </w:rPr>
        <w:t xml:space="preserve">, S., Kauppila, A.-M., Vainionpää, A., Koskinen, E., Bergman, P., Anttila, H., Hämäläinen, H., </w:t>
      </w:r>
      <w:proofErr w:type="spellStart"/>
      <w:r w:rsidRPr="00A31E75">
        <w:rPr>
          <w:rFonts w:ascii="Times New Roman" w:hAnsi="Times New Roman" w:cs="Times New Roman"/>
          <w:sz w:val="20"/>
          <w:szCs w:val="20"/>
        </w:rPr>
        <w:t>Täckman</w:t>
      </w:r>
      <w:proofErr w:type="spellEnd"/>
      <w:r w:rsidRPr="00A31E75">
        <w:rPr>
          <w:rFonts w:ascii="Times New Roman" w:hAnsi="Times New Roman" w:cs="Times New Roman"/>
          <w:sz w:val="20"/>
          <w:szCs w:val="20"/>
        </w:rPr>
        <w:t xml:space="preserve">, A., Kallinen, M., </w:t>
      </w:r>
      <w:proofErr w:type="spellStart"/>
      <w:r w:rsidRPr="00A31E75">
        <w:rPr>
          <w:rFonts w:ascii="Times New Roman" w:hAnsi="Times New Roman" w:cs="Times New Roman"/>
          <w:sz w:val="20"/>
          <w:szCs w:val="20"/>
        </w:rPr>
        <w:t>Arokoski</w:t>
      </w:r>
      <w:proofErr w:type="spellEnd"/>
      <w:r w:rsidRPr="00A31E75">
        <w:rPr>
          <w:rFonts w:ascii="Times New Roman" w:hAnsi="Times New Roman" w:cs="Times New Roman"/>
          <w:sz w:val="20"/>
          <w:szCs w:val="20"/>
        </w:rPr>
        <w:t xml:space="preserve">, J., &amp; </w:t>
      </w:r>
      <w:proofErr w:type="spellStart"/>
      <w:r w:rsidRPr="00A31E75">
        <w:rPr>
          <w:rFonts w:ascii="Times New Roman" w:hAnsi="Times New Roman" w:cs="Times New Roman"/>
          <w:sz w:val="20"/>
          <w:szCs w:val="20"/>
        </w:rPr>
        <w:t>Hiekkala</w:t>
      </w:r>
      <w:proofErr w:type="spellEnd"/>
      <w:r w:rsidRPr="00A31E75">
        <w:rPr>
          <w:rFonts w:ascii="Times New Roman" w:hAnsi="Times New Roman" w:cs="Times New Roman"/>
          <w:sz w:val="20"/>
          <w:szCs w:val="20"/>
        </w:rPr>
        <w:t>, S.</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2022</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Prevalence of comorbidities and secondary health conditions among the Finnish population with spinal cord injury. </w:t>
      </w:r>
      <w:r w:rsidRPr="00A31E75">
        <w:rPr>
          <w:rFonts w:ascii="Times New Roman" w:hAnsi="Times New Roman" w:cs="Times New Roman"/>
          <w:i/>
          <w:iCs/>
          <w:sz w:val="20"/>
          <w:szCs w:val="20"/>
        </w:rPr>
        <w:t>Spinal Cord</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60</w:t>
      </w:r>
      <w:r w:rsidRPr="00A31E75">
        <w:rPr>
          <w:rFonts w:ascii="Times New Roman" w:hAnsi="Times New Roman" w:cs="Times New Roman"/>
          <w:sz w:val="20"/>
          <w:szCs w:val="20"/>
        </w:rPr>
        <w:t xml:space="preserve">(7), Article 7. </w:t>
      </w:r>
      <w:hyperlink r:id="rId47" w:history="1">
        <w:r w:rsidR="00DB452C" w:rsidRPr="00A31E75">
          <w:rPr>
            <w:rStyle w:val="Hyperlink"/>
            <w:rFonts w:ascii="Times New Roman" w:hAnsi="Times New Roman" w:cs="Times New Roman"/>
            <w:color w:val="auto"/>
            <w:sz w:val="20"/>
            <w:szCs w:val="20"/>
            <w:u w:val="none"/>
          </w:rPr>
          <w:t>https://doi.org/10.1038/s41393-021-00704-7</w:t>
        </w:r>
      </w:hyperlink>
    </w:p>
    <w:p w14:paraId="12C6A939" w14:textId="309C1D8D" w:rsidR="00DB452C" w:rsidRPr="00A31E75" w:rsidRDefault="002C5837"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Thelma</w:t>
      </w:r>
      <w:r w:rsidR="00C31013" w:rsidRPr="00A31E75">
        <w:rPr>
          <w:rFonts w:ascii="Times New Roman" w:hAnsi="Times New Roman" w:cs="Times New Roman"/>
          <w:sz w:val="20"/>
          <w:szCs w:val="20"/>
        </w:rPr>
        <w:t xml:space="preserve"> J Mielenz, Elizabeth Jackson, Shannon Currey, &amp; Leigh F Callahan</w:t>
      </w:r>
      <w:r w:rsidR="00DB452C"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2006</w:t>
      </w:r>
      <w:r w:rsidR="00DB452C" w:rsidRPr="00A31E75">
        <w:rPr>
          <w:rFonts w:ascii="Times New Roman" w:hAnsi="Times New Roman" w:cs="Times New Roman"/>
          <w:sz w:val="20"/>
          <w:szCs w:val="20"/>
        </w:rPr>
        <w:t>,</w:t>
      </w:r>
      <w:r w:rsidR="00C31013" w:rsidRPr="00A31E75">
        <w:rPr>
          <w:rFonts w:ascii="Times New Roman" w:hAnsi="Times New Roman" w:cs="Times New Roman"/>
          <w:sz w:val="20"/>
          <w:szCs w:val="20"/>
        </w:rPr>
        <w:t xml:space="preserve"> </w:t>
      </w:r>
      <w:r w:rsidR="00C31013" w:rsidRPr="00A31E75">
        <w:rPr>
          <w:rFonts w:ascii="Times New Roman" w:hAnsi="Times New Roman" w:cs="Times New Roman"/>
          <w:i/>
          <w:iCs/>
          <w:sz w:val="20"/>
          <w:szCs w:val="20"/>
        </w:rPr>
        <w:t>Psychometric properties of the Centers for Disease Control and Prevention Health-Related Quality of Life (CDC HRQOL) items in adults with arthritis</w:t>
      </w:r>
      <w:r w:rsidR="00C31013" w:rsidRPr="00A31E75">
        <w:rPr>
          <w:rFonts w:ascii="Times New Roman" w:hAnsi="Times New Roman" w:cs="Times New Roman"/>
          <w:sz w:val="20"/>
          <w:szCs w:val="20"/>
        </w:rPr>
        <w:t xml:space="preserve">. </w:t>
      </w:r>
      <w:hyperlink r:id="rId48" w:history="1">
        <w:r w:rsidR="00DB452C" w:rsidRPr="00A31E75">
          <w:rPr>
            <w:rStyle w:val="Hyperlink"/>
            <w:rFonts w:ascii="Times New Roman" w:hAnsi="Times New Roman" w:cs="Times New Roman"/>
            <w:color w:val="auto"/>
            <w:sz w:val="20"/>
            <w:szCs w:val="20"/>
            <w:u w:val="none"/>
          </w:rPr>
          <w:t>https://www.researchgate.net/publication/6798502_Psychometric_properties_of_the_Centers_for_Disease_Control_and_Prevention_Health-Related_Quality_of_Life_CDC_HRQOL_items_in_adults_with_arthritis</w:t>
        </w:r>
      </w:hyperlink>
    </w:p>
    <w:p w14:paraId="17462C72" w14:textId="5D340B23" w:rsidR="00C31013"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TOM</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S</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TESS</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B</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&amp; HANNAH</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r w:rsidR="002D6ACE" w:rsidRPr="00A31E75">
        <w:rPr>
          <w:rFonts w:ascii="Times New Roman" w:hAnsi="Times New Roman" w:cs="Times New Roman"/>
          <w:sz w:val="20"/>
          <w:szCs w:val="20"/>
        </w:rPr>
        <w:t>K</w:t>
      </w:r>
      <w:r w:rsidR="00DB452C" w:rsidRPr="00A31E75">
        <w:rPr>
          <w:rFonts w:ascii="Times New Roman" w:hAnsi="Times New Roman" w:cs="Times New Roman"/>
          <w:sz w:val="20"/>
          <w:szCs w:val="20"/>
        </w:rPr>
        <w:t>.</w:t>
      </w:r>
      <w:r w:rsidR="002D6ACE" w:rsidRPr="00A31E75">
        <w:rPr>
          <w:rFonts w:ascii="Times New Roman" w:hAnsi="Times New Roman" w:cs="Times New Roman"/>
          <w:sz w:val="20"/>
          <w:szCs w:val="20"/>
        </w:rPr>
        <w:t>,</w:t>
      </w:r>
      <w:r w:rsidRPr="00A31E75">
        <w:rPr>
          <w:rFonts w:ascii="Times New Roman" w:hAnsi="Times New Roman" w:cs="Times New Roman"/>
          <w:sz w:val="20"/>
          <w:szCs w:val="20"/>
        </w:rPr>
        <w:t xml:space="preserve"> 2018</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Barriers to accessing health care. In </w:t>
      </w:r>
      <w:proofErr w:type="spellStart"/>
      <w:r w:rsidRPr="00A31E75">
        <w:rPr>
          <w:rFonts w:ascii="Times New Roman" w:hAnsi="Times New Roman" w:cs="Times New Roman"/>
          <w:i/>
          <w:iCs/>
          <w:sz w:val="20"/>
          <w:szCs w:val="20"/>
        </w:rPr>
        <w:t>Acess</w:t>
      </w:r>
      <w:proofErr w:type="spellEnd"/>
      <w:r w:rsidRPr="00A31E75">
        <w:rPr>
          <w:rFonts w:ascii="Times New Roman" w:hAnsi="Times New Roman" w:cs="Times New Roman"/>
          <w:i/>
          <w:iCs/>
          <w:sz w:val="20"/>
          <w:szCs w:val="20"/>
        </w:rPr>
        <w:t xml:space="preserve"> to health for persons with disabilities</w:t>
      </w:r>
      <w:r w:rsidRPr="00A31E75">
        <w:rPr>
          <w:rFonts w:ascii="Times New Roman" w:hAnsi="Times New Roman" w:cs="Times New Roman"/>
          <w:sz w:val="20"/>
          <w:szCs w:val="20"/>
        </w:rPr>
        <w:t xml:space="preserve"> (pp. 26–30).</w:t>
      </w:r>
    </w:p>
    <w:p w14:paraId="2A590B0D" w14:textId="4FB94D34" w:rsidR="00DB452C"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r w:rsidRPr="00A31E75">
        <w:rPr>
          <w:rFonts w:ascii="Times New Roman" w:hAnsi="Times New Roman" w:cs="Times New Roman"/>
          <w:sz w:val="20"/>
          <w:szCs w:val="20"/>
        </w:rPr>
        <w:t>Vasquez, C., Hervas, C., Rahona, J. J., &amp; Baya, D. G.</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2009</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Psychological well-being and health. Contributions of positive psychology</w:t>
      </w:r>
      <w:r w:rsidRPr="00A31E75">
        <w:rPr>
          <w:rFonts w:ascii="Times New Roman" w:hAnsi="Times New Roman" w:cs="Times New Roman"/>
          <w:sz w:val="20"/>
          <w:szCs w:val="20"/>
        </w:rPr>
        <w:t xml:space="preserve">. ResearchGate. </w:t>
      </w:r>
      <w:hyperlink r:id="rId49" w:history="1">
        <w:r w:rsidR="00DB452C" w:rsidRPr="00A31E75">
          <w:rPr>
            <w:rStyle w:val="Hyperlink"/>
            <w:rFonts w:ascii="Times New Roman" w:hAnsi="Times New Roman" w:cs="Times New Roman"/>
            <w:color w:val="auto"/>
            <w:sz w:val="20"/>
            <w:szCs w:val="20"/>
            <w:u w:val="none"/>
          </w:rPr>
          <w:t>https://www.researchgate.net/publication/228460254_Psychological_well-being_and_health_Contributions_of_positive_psychology</w:t>
        </w:r>
      </w:hyperlink>
    </w:p>
    <w:p w14:paraId="137D5F95" w14:textId="774290C8" w:rsidR="00DB452C" w:rsidRPr="00A31E75" w:rsidRDefault="00C31013" w:rsidP="00A31E75">
      <w:pPr>
        <w:pStyle w:val="Bibliography"/>
        <w:numPr>
          <w:ilvl w:val="0"/>
          <w:numId w:val="9"/>
        </w:numPr>
        <w:tabs>
          <w:tab w:val="left" w:pos="450"/>
        </w:tabs>
        <w:spacing w:line="300" w:lineRule="exact"/>
        <w:ind w:left="0" w:firstLine="0"/>
        <w:jc w:val="both"/>
        <w:rPr>
          <w:rFonts w:ascii="Times New Roman" w:hAnsi="Times New Roman" w:cs="Times New Roman"/>
          <w:sz w:val="20"/>
          <w:szCs w:val="20"/>
        </w:rPr>
      </w:pPr>
      <w:proofErr w:type="spellStart"/>
      <w:r w:rsidRPr="00A31E75">
        <w:rPr>
          <w:rFonts w:ascii="Times New Roman" w:hAnsi="Times New Roman" w:cs="Times New Roman"/>
          <w:sz w:val="20"/>
          <w:szCs w:val="20"/>
        </w:rPr>
        <w:t>Zengul</w:t>
      </w:r>
      <w:proofErr w:type="spellEnd"/>
      <w:r w:rsidRPr="00A31E75">
        <w:rPr>
          <w:rFonts w:ascii="Times New Roman" w:hAnsi="Times New Roman" w:cs="Times New Roman"/>
          <w:sz w:val="20"/>
          <w:szCs w:val="20"/>
        </w:rPr>
        <w:t>, A., Evans, E. J., Cherrington, A., Mehta, T., &amp; Thirumalai, M.</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2023</w:t>
      </w:r>
      <w:r w:rsidR="00DB452C" w:rsidRPr="00A31E75">
        <w:rPr>
          <w:rFonts w:ascii="Times New Roman" w:hAnsi="Times New Roman" w:cs="Times New Roman"/>
          <w:sz w:val="20"/>
          <w:szCs w:val="20"/>
        </w:rPr>
        <w:t>,</w:t>
      </w:r>
      <w:r w:rsidRPr="00A31E75">
        <w:rPr>
          <w:rFonts w:ascii="Times New Roman" w:hAnsi="Times New Roman" w:cs="Times New Roman"/>
          <w:sz w:val="20"/>
          <w:szCs w:val="20"/>
        </w:rPr>
        <w:t xml:space="preserve"> Self-management interventions for people with physical disabilities who have chronic conditions: A scoping review. </w:t>
      </w:r>
      <w:r w:rsidRPr="00A31E75">
        <w:rPr>
          <w:rFonts w:ascii="Times New Roman" w:hAnsi="Times New Roman" w:cs="Times New Roman"/>
          <w:i/>
          <w:iCs/>
          <w:sz w:val="20"/>
          <w:szCs w:val="20"/>
        </w:rPr>
        <w:t>Technology and Disability</w:t>
      </w:r>
      <w:r w:rsidRPr="00A31E75">
        <w:rPr>
          <w:rFonts w:ascii="Times New Roman" w:hAnsi="Times New Roman" w:cs="Times New Roman"/>
          <w:sz w:val="20"/>
          <w:szCs w:val="20"/>
        </w:rPr>
        <w:t xml:space="preserve">, </w:t>
      </w:r>
      <w:r w:rsidRPr="00A31E75">
        <w:rPr>
          <w:rFonts w:ascii="Times New Roman" w:hAnsi="Times New Roman" w:cs="Times New Roman"/>
          <w:i/>
          <w:iCs/>
          <w:sz w:val="20"/>
          <w:szCs w:val="20"/>
        </w:rPr>
        <w:t>35</w:t>
      </w:r>
      <w:r w:rsidRPr="00A31E75">
        <w:rPr>
          <w:rFonts w:ascii="Times New Roman" w:hAnsi="Times New Roman" w:cs="Times New Roman"/>
          <w:sz w:val="20"/>
          <w:szCs w:val="20"/>
        </w:rPr>
        <w:t xml:space="preserve">(2). </w:t>
      </w:r>
      <w:hyperlink r:id="rId50" w:history="1">
        <w:r w:rsidR="00DB452C" w:rsidRPr="00A31E75">
          <w:rPr>
            <w:rStyle w:val="Hyperlink"/>
            <w:rFonts w:ascii="Times New Roman" w:hAnsi="Times New Roman" w:cs="Times New Roman"/>
            <w:color w:val="auto"/>
            <w:sz w:val="20"/>
            <w:szCs w:val="20"/>
            <w:u w:val="none"/>
          </w:rPr>
          <w:t>https://doi.org/10.3233/TAD-220388</w:t>
        </w:r>
      </w:hyperlink>
    </w:p>
    <w:p w14:paraId="1442EA96" w14:textId="77777777" w:rsidR="00DB452C" w:rsidRPr="00A31E75" w:rsidRDefault="00DB452C" w:rsidP="00A31E75">
      <w:pPr>
        <w:tabs>
          <w:tab w:val="left" w:pos="450"/>
        </w:tabs>
        <w:spacing w:after="0" w:line="300" w:lineRule="exact"/>
        <w:jc w:val="both"/>
        <w:rPr>
          <w:rFonts w:ascii="Times New Roman" w:hAnsi="Times New Roman" w:cs="Times New Roman"/>
          <w:sz w:val="20"/>
          <w:szCs w:val="20"/>
        </w:rPr>
        <w:sectPr w:rsidR="00DB452C" w:rsidRPr="00A31E75" w:rsidSect="00DB452C">
          <w:type w:val="continuous"/>
          <w:pgSz w:w="11906" w:h="16838" w:code="9"/>
          <w:pgMar w:top="1440" w:right="1440" w:bottom="1440" w:left="1440" w:header="708" w:footer="708" w:gutter="0"/>
          <w:cols w:num="2" w:space="708"/>
          <w:docGrid w:linePitch="360"/>
        </w:sectPr>
      </w:pPr>
    </w:p>
    <w:p w14:paraId="70A382DE" w14:textId="0946EBB0" w:rsidR="007B2FE7" w:rsidRPr="00A31E75" w:rsidRDefault="007B2FE7" w:rsidP="00A31E75">
      <w:pPr>
        <w:pStyle w:val="Bibliography"/>
        <w:tabs>
          <w:tab w:val="left" w:pos="450"/>
        </w:tabs>
        <w:spacing w:line="300" w:lineRule="exact"/>
        <w:ind w:left="0" w:firstLine="0"/>
        <w:jc w:val="both"/>
        <w:rPr>
          <w:rFonts w:ascii="Times New Roman" w:hAnsi="Times New Roman" w:cs="Times New Roman"/>
          <w:sz w:val="20"/>
          <w:szCs w:val="20"/>
        </w:rPr>
      </w:pPr>
    </w:p>
    <w:sectPr w:rsidR="007B2FE7" w:rsidRPr="00A31E75" w:rsidSect="00DB452C">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FB509" w14:textId="77777777" w:rsidR="00544E59" w:rsidRDefault="00544E59" w:rsidP="00AB1A95">
      <w:pPr>
        <w:spacing w:after="0" w:line="240" w:lineRule="auto"/>
      </w:pPr>
      <w:r>
        <w:separator/>
      </w:r>
    </w:p>
  </w:endnote>
  <w:endnote w:type="continuationSeparator" w:id="0">
    <w:p w14:paraId="15C313AE" w14:textId="77777777" w:rsidR="00544E59" w:rsidRDefault="00544E59" w:rsidP="00AB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340"/>
      <w:gridCol w:w="3256"/>
    </w:tblGrid>
    <w:tr w:rsidR="0052534A" w:rsidRPr="001D594D" w14:paraId="592C2BE1" w14:textId="77777777" w:rsidTr="00661911">
      <w:tc>
        <w:tcPr>
          <w:tcW w:w="3420" w:type="dxa"/>
          <w:tcBorders>
            <w:top w:val="single" w:sz="4" w:space="0" w:color="auto"/>
          </w:tcBorders>
        </w:tcPr>
        <w:p w14:paraId="29BE6B43" w14:textId="096E46FB" w:rsidR="0052534A" w:rsidRPr="00F9540B" w:rsidRDefault="0052534A" w:rsidP="0052534A">
          <w:pPr>
            <w:tabs>
              <w:tab w:val="center" w:pos="4680"/>
              <w:tab w:val="right" w:pos="9360"/>
            </w:tabs>
            <w:spacing w:line="300" w:lineRule="exact"/>
            <w:jc w:val="center"/>
            <w:rPr>
              <w:rFonts w:ascii="Times New Roman" w:eastAsia="Times New Roman" w:hAnsi="Times New Roman" w:cs="Times New Roman"/>
              <w:b/>
              <w:bCs/>
              <w:i/>
              <w:iCs/>
              <w:kern w:val="0"/>
              <w:sz w:val="20"/>
              <w:szCs w:val="20"/>
              <w:lang w:val="en-ZW"/>
              <w14:ligatures w14:val="none"/>
            </w:rPr>
          </w:pPr>
          <w:bookmarkStart w:id="1" w:name="_Hlk184302866"/>
          <w:bookmarkStart w:id="2" w:name="_Hlk190274939"/>
          <w:bookmarkStart w:id="3" w:name="_Hlk190274940"/>
          <w:r w:rsidRPr="00F9540B">
            <w:rPr>
              <w:rFonts w:ascii="Times New Roman" w:eastAsia="Times New Roman" w:hAnsi="Times New Roman" w:cs="Times New Roman"/>
              <w:b/>
              <w:bCs/>
              <w:i/>
              <w:iCs/>
              <w:kern w:val="0"/>
              <w:sz w:val="20"/>
              <w:szCs w:val="20"/>
              <w:lang w:val="en-ZW"/>
              <w14:ligatures w14:val="none"/>
            </w:rPr>
            <w:t>Received: 0</w:t>
          </w:r>
          <w:r>
            <w:rPr>
              <w:rFonts w:ascii="Times New Roman" w:eastAsia="Times New Roman" w:hAnsi="Times New Roman" w:cs="Times New Roman"/>
              <w:b/>
              <w:bCs/>
              <w:i/>
              <w:iCs/>
              <w:kern w:val="0"/>
              <w:sz w:val="20"/>
              <w:szCs w:val="20"/>
              <w:lang w:val="en-ZW"/>
              <w14:ligatures w14:val="none"/>
            </w:rPr>
            <w:t>8</w:t>
          </w:r>
          <w:r w:rsidRPr="00F9540B">
            <w:rPr>
              <w:rFonts w:ascii="Times New Roman" w:eastAsia="Times New Roman" w:hAnsi="Times New Roman" w:cs="Times New Roman"/>
              <w:b/>
              <w:bCs/>
              <w:i/>
              <w:iCs/>
              <w:kern w:val="0"/>
              <w:sz w:val="20"/>
              <w:szCs w:val="20"/>
              <w:lang w:val="en-ZW"/>
              <w14:ligatures w14:val="none"/>
            </w:rPr>
            <w:t>.0</w:t>
          </w:r>
          <w:r>
            <w:rPr>
              <w:rFonts w:ascii="Times New Roman" w:eastAsia="Times New Roman" w:hAnsi="Times New Roman" w:cs="Times New Roman"/>
              <w:b/>
              <w:bCs/>
              <w:i/>
              <w:iCs/>
              <w:kern w:val="0"/>
              <w:sz w:val="20"/>
              <w:szCs w:val="20"/>
              <w:lang w:val="en-ZW"/>
              <w14:ligatures w14:val="none"/>
            </w:rPr>
            <w:t>2</w:t>
          </w:r>
          <w:r w:rsidRPr="00F9540B">
            <w:rPr>
              <w:rFonts w:ascii="Times New Roman" w:eastAsia="Times New Roman" w:hAnsi="Times New Roman" w:cs="Times New Roman"/>
              <w:b/>
              <w:bCs/>
              <w:i/>
              <w:iCs/>
              <w:kern w:val="0"/>
              <w:sz w:val="20"/>
              <w:szCs w:val="20"/>
              <w:lang w:val="en-ZW"/>
              <w14:ligatures w14:val="none"/>
            </w:rPr>
            <w:t>.202</w:t>
          </w:r>
          <w:r>
            <w:rPr>
              <w:rFonts w:ascii="Times New Roman" w:eastAsia="Times New Roman" w:hAnsi="Times New Roman" w:cs="Times New Roman"/>
              <w:b/>
              <w:bCs/>
              <w:i/>
              <w:iCs/>
              <w:kern w:val="0"/>
              <w:sz w:val="20"/>
              <w:szCs w:val="20"/>
              <w:lang w:val="en-ZW"/>
              <w14:ligatures w14:val="none"/>
            </w:rPr>
            <w:t>5</w:t>
          </w:r>
        </w:p>
      </w:tc>
      <w:tc>
        <w:tcPr>
          <w:tcW w:w="2340" w:type="dxa"/>
          <w:tcBorders>
            <w:top w:val="single" w:sz="4" w:space="0" w:color="auto"/>
          </w:tcBorders>
        </w:tcPr>
        <w:p w14:paraId="0925C342" w14:textId="3E86C1DE" w:rsidR="0052534A" w:rsidRPr="00F9540B" w:rsidRDefault="0052534A" w:rsidP="0052534A">
          <w:pPr>
            <w:tabs>
              <w:tab w:val="center" w:pos="4680"/>
              <w:tab w:val="right" w:pos="9360"/>
            </w:tabs>
            <w:spacing w:line="300" w:lineRule="exact"/>
            <w:jc w:val="center"/>
            <w:rPr>
              <w:rFonts w:ascii="Times New Roman" w:eastAsia="Times New Roman" w:hAnsi="Times New Roman" w:cs="Times New Roman"/>
              <w:b/>
              <w:bCs/>
              <w:i/>
              <w:iCs/>
              <w:kern w:val="0"/>
              <w:sz w:val="20"/>
              <w:szCs w:val="20"/>
              <w:lang w:val="en-ZW"/>
              <w14:ligatures w14:val="none"/>
            </w:rPr>
          </w:pPr>
          <w:r w:rsidRPr="00F9540B">
            <w:rPr>
              <w:rFonts w:ascii="Times New Roman" w:eastAsia="Times New Roman" w:hAnsi="Times New Roman" w:cs="Times New Roman"/>
              <w:b/>
              <w:bCs/>
              <w:i/>
              <w:iCs/>
              <w:kern w:val="0"/>
              <w:sz w:val="20"/>
              <w:szCs w:val="20"/>
              <w:lang w:val="en-ZW"/>
              <w14:ligatures w14:val="none"/>
            </w:rPr>
            <w:t xml:space="preserve">Accepted: </w:t>
          </w:r>
          <w:r>
            <w:rPr>
              <w:rFonts w:ascii="Times New Roman" w:eastAsia="Times New Roman" w:hAnsi="Times New Roman" w:cs="Times New Roman"/>
              <w:b/>
              <w:bCs/>
              <w:i/>
              <w:iCs/>
              <w:kern w:val="0"/>
              <w:sz w:val="20"/>
              <w:szCs w:val="20"/>
              <w:lang w:val="en-ZW"/>
              <w14:ligatures w14:val="none"/>
            </w:rPr>
            <w:t>18</w:t>
          </w:r>
          <w:r w:rsidRPr="00F9540B">
            <w:rPr>
              <w:rFonts w:ascii="Times New Roman" w:eastAsia="Times New Roman" w:hAnsi="Times New Roman" w:cs="Times New Roman"/>
              <w:b/>
              <w:bCs/>
              <w:i/>
              <w:iCs/>
              <w:kern w:val="0"/>
              <w:sz w:val="20"/>
              <w:szCs w:val="20"/>
              <w:lang w:val="en-ZW"/>
              <w14:ligatures w14:val="none"/>
            </w:rPr>
            <w:t>.0</w:t>
          </w:r>
          <w:r>
            <w:rPr>
              <w:rFonts w:ascii="Times New Roman" w:eastAsia="Times New Roman" w:hAnsi="Times New Roman" w:cs="Times New Roman"/>
              <w:b/>
              <w:bCs/>
              <w:i/>
              <w:iCs/>
              <w:kern w:val="0"/>
              <w:sz w:val="20"/>
              <w:szCs w:val="20"/>
              <w:lang w:val="en-ZW"/>
              <w14:ligatures w14:val="none"/>
            </w:rPr>
            <w:t>2</w:t>
          </w:r>
          <w:r w:rsidRPr="00F9540B">
            <w:rPr>
              <w:rFonts w:ascii="Times New Roman" w:eastAsia="Times New Roman" w:hAnsi="Times New Roman" w:cs="Times New Roman"/>
              <w:b/>
              <w:bCs/>
              <w:i/>
              <w:iCs/>
              <w:kern w:val="0"/>
              <w:sz w:val="20"/>
              <w:szCs w:val="20"/>
              <w:lang w:val="en-ZW"/>
              <w14:ligatures w14:val="none"/>
            </w:rPr>
            <w:t>.202</w:t>
          </w:r>
          <w:r>
            <w:rPr>
              <w:rFonts w:ascii="Times New Roman" w:eastAsia="Times New Roman" w:hAnsi="Times New Roman" w:cs="Times New Roman"/>
              <w:b/>
              <w:bCs/>
              <w:i/>
              <w:iCs/>
              <w:kern w:val="0"/>
              <w:sz w:val="20"/>
              <w:szCs w:val="20"/>
              <w:lang w:val="en-ZW"/>
              <w14:ligatures w14:val="none"/>
            </w:rPr>
            <w:t>5</w:t>
          </w:r>
        </w:p>
      </w:tc>
      <w:tc>
        <w:tcPr>
          <w:tcW w:w="3256" w:type="dxa"/>
          <w:tcBorders>
            <w:top w:val="single" w:sz="4" w:space="0" w:color="auto"/>
          </w:tcBorders>
        </w:tcPr>
        <w:p w14:paraId="08C06D42" w14:textId="77777777" w:rsidR="0052534A" w:rsidRPr="00F9540B" w:rsidRDefault="0052534A" w:rsidP="0052534A">
          <w:pPr>
            <w:tabs>
              <w:tab w:val="center" w:pos="4680"/>
              <w:tab w:val="right" w:pos="9360"/>
            </w:tabs>
            <w:spacing w:line="300" w:lineRule="exact"/>
            <w:jc w:val="center"/>
            <w:rPr>
              <w:rFonts w:ascii="Times New Roman" w:eastAsia="Times New Roman" w:hAnsi="Times New Roman" w:cs="Times New Roman"/>
              <w:b/>
              <w:bCs/>
              <w:i/>
              <w:iCs/>
              <w:kern w:val="0"/>
              <w:sz w:val="20"/>
              <w:szCs w:val="20"/>
              <w:lang w:val="en-ZW"/>
              <w14:ligatures w14:val="none"/>
            </w:rPr>
          </w:pPr>
          <w:r w:rsidRPr="00F9540B">
            <w:rPr>
              <w:rFonts w:ascii="Times New Roman" w:eastAsia="Times New Roman" w:hAnsi="Times New Roman" w:cs="Times New Roman"/>
              <w:b/>
              <w:bCs/>
              <w:i/>
              <w:iCs/>
              <w:kern w:val="0"/>
              <w:sz w:val="20"/>
              <w:szCs w:val="20"/>
              <w:lang w:val="en-ZW"/>
              <w14:ligatures w14:val="none"/>
            </w:rPr>
            <w:t xml:space="preserve">Published on: </w:t>
          </w:r>
          <w:r>
            <w:rPr>
              <w:rFonts w:ascii="Times New Roman" w:eastAsia="Times New Roman" w:hAnsi="Times New Roman" w:cs="Times New Roman"/>
              <w:b/>
              <w:bCs/>
              <w:i/>
              <w:iCs/>
              <w:kern w:val="0"/>
              <w:sz w:val="20"/>
              <w:szCs w:val="20"/>
              <w:lang w:val="en-ZW"/>
              <w14:ligatures w14:val="none"/>
            </w:rPr>
            <w:t>30</w:t>
          </w:r>
          <w:r w:rsidRPr="00F9540B">
            <w:rPr>
              <w:rFonts w:ascii="Times New Roman" w:eastAsia="Times New Roman" w:hAnsi="Times New Roman" w:cs="Times New Roman"/>
              <w:b/>
              <w:bCs/>
              <w:i/>
              <w:iCs/>
              <w:kern w:val="0"/>
              <w:sz w:val="20"/>
              <w:szCs w:val="20"/>
              <w:lang w:val="en-ZW"/>
              <w14:ligatures w14:val="none"/>
            </w:rPr>
            <w:t>.</w:t>
          </w:r>
          <w:r>
            <w:rPr>
              <w:rFonts w:ascii="Times New Roman" w:eastAsia="Times New Roman" w:hAnsi="Times New Roman" w:cs="Times New Roman"/>
              <w:b/>
              <w:bCs/>
              <w:i/>
              <w:iCs/>
              <w:kern w:val="0"/>
              <w:sz w:val="20"/>
              <w:szCs w:val="20"/>
              <w:lang w:val="en-ZW"/>
              <w14:ligatures w14:val="none"/>
            </w:rPr>
            <w:t>06</w:t>
          </w:r>
          <w:r w:rsidRPr="00F9540B">
            <w:rPr>
              <w:rFonts w:ascii="Times New Roman" w:eastAsia="Times New Roman" w:hAnsi="Times New Roman" w:cs="Times New Roman"/>
              <w:b/>
              <w:bCs/>
              <w:i/>
              <w:iCs/>
              <w:kern w:val="0"/>
              <w:sz w:val="20"/>
              <w:szCs w:val="20"/>
              <w:lang w:val="en-ZW"/>
              <w14:ligatures w14:val="none"/>
            </w:rPr>
            <w:t>.202</w:t>
          </w:r>
          <w:r>
            <w:rPr>
              <w:rFonts w:ascii="Times New Roman" w:eastAsia="Times New Roman" w:hAnsi="Times New Roman" w:cs="Times New Roman"/>
              <w:b/>
              <w:bCs/>
              <w:i/>
              <w:iCs/>
              <w:kern w:val="0"/>
              <w:sz w:val="20"/>
              <w:szCs w:val="20"/>
              <w:lang w:val="en-ZW"/>
              <w14:ligatures w14:val="none"/>
            </w:rPr>
            <w:t>5</w:t>
          </w:r>
        </w:p>
      </w:tc>
    </w:tr>
    <w:tr w:rsidR="0052534A" w:rsidRPr="001D594D" w14:paraId="1D1100A0" w14:textId="77777777" w:rsidTr="00661911">
      <w:tc>
        <w:tcPr>
          <w:tcW w:w="9016" w:type="dxa"/>
          <w:gridSpan w:val="3"/>
        </w:tcPr>
        <w:p w14:paraId="0E9C4BB4" w14:textId="68CEE30D" w:rsidR="0052534A" w:rsidRPr="00F9540B" w:rsidRDefault="0052534A" w:rsidP="0052534A">
          <w:pPr>
            <w:tabs>
              <w:tab w:val="center" w:pos="4680"/>
              <w:tab w:val="right" w:pos="9360"/>
            </w:tabs>
            <w:spacing w:line="300" w:lineRule="exact"/>
            <w:jc w:val="center"/>
            <w:rPr>
              <w:rFonts w:ascii="Times New Roman" w:eastAsia="Times New Roman" w:hAnsi="Times New Roman" w:cs="Times New Roman"/>
              <w:b/>
              <w:bCs/>
              <w:i/>
              <w:iCs/>
              <w:kern w:val="0"/>
              <w:sz w:val="20"/>
              <w:szCs w:val="20"/>
              <w:lang w:val="en-ZW"/>
              <w14:ligatures w14:val="none"/>
            </w:rPr>
          </w:pPr>
          <w:r w:rsidRPr="00F9540B">
            <w:rPr>
              <w:rFonts w:ascii="Times New Roman" w:eastAsia="Times New Roman" w:hAnsi="Times New Roman" w:cs="Times New Roman"/>
              <w:b/>
              <w:bCs/>
              <w:i/>
              <w:iCs/>
              <w:kern w:val="0"/>
              <w:sz w:val="20"/>
              <w:szCs w:val="20"/>
              <w:lang w:val="en-ZW"/>
              <w14:ligatures w14:val="none"/>
            </w:rPr>
            <w:t xml:space="preserve">*Corresponding Author: </w:t>
          </w:r>
          <w:hyperlink r:id="rId1" w:tgtFrame="_blank" w:tooltip="mailto:jafuge@yahoo.com" w:history="1">
            <w:r w:rsidR="001D594D" w:rsidRPr="001D594D">
              <w:rPr>
                <w:rFonts w:ascii="Times New Roman" w:eastAsia="Times New Roman" w:hAnsi="Times New Roman" w:cs="Times New Roman"/>
                <w:b/>
                <w:bCs/>
                <w:i/>
                <w:iCs/>
                <w:kern w:val="0"/>
                <w:sz w:val="20"/>
                <w:szCs w:val="20"/>
                <w:lang w:val="en-ZW"/>
                <w14:ligatures w14:val="none"/>
              </w:rPr>
              <w:t>jafuge@yahoo.com</w:t>
            </w:r>
          </w:hyperlink>
        </w:p>
      </w:tc>
    </w:tr>
    <w:bookmarkEnd w:id="1"/>
    <w:bookmarkEnd w:id="2"/>
    <w:bookmarkEnd w:id="3"/>
  </w:tbl>
  <w:p w14:paraId="3051B180" w14:textId="77777777" w:rsidR="0052534A" w:rsidRPr="00073A76" w:rsidRDefault="0052534A" w:rsidP="0052534A">
    <w:pPr>
      <w:tabs>
        <w:tab w:val="center" w:pos="4680"/>
        <w:tab w:val="right" w:pos="9360"/>
      </w:tabs>
      <w:spacing w:after="0" w:line="300" w:lineRule="exact"/>
      <w:jc w:val="center"/>
      <w:rPr>
        <w:rFonts w:ascii="Times New Roman" w:eastAsia="Times New Roman" w:hAnsi="Times New Roman" w:cs="Times New Roman"/>
        <w:b/>
        <w:bCs/>
        <w:i/>
        <w:iCs/>
        <w:kern w:val="0"/>
        <w:sz w:val="20"/>
        <w:szCs w:val="20"/>
        <w:lang w:val="en-ZW"/>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E0A7" w14:textId="77777777" w:rsidR="00544E59" w:rsidRDefault="00544E59" w:rsidP="00AB1A95">
      <w:pPr>
        <w:spacing w:after="0" w:line="240" w:lineRule="auto"/>
      </w:pPr>
      <w:r>
        <w:separator/>
      </w:r>
    </w:p>
  </w:footnote>
  <w:footnote w:type="continuationSeparator" w:id="0">
    <w:p w14:paraId="2A044881" w14:textId="77777777" w:rsidR="00544E59" w:rsidRDefault="00544E59" w:rsidP="00AB1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EA87" w14:textId="77777777" w:rsidR="00D50692" w:rsidRPr="002477EE" w:rsidRDefault="00D50692" w:rsidP="00D50692">
    <w:pPr>
      <w:spacing w:after="0" w:line="260" w:lineRule="exact"/>
      <w:ind w:left="720"/>
      <w:jc w:val="right"/>
      <w:rPr>
        <w:rFonts w:ascii="Times New Roman" w:hAnsi="Times New Roman"/>
        <w:iCs/>
        <w:color w:val="44546A"/>
        <w:sz w:val="20"/>
        <w:szCs w:val="20"/>
        <w:lang w:val="en-MY"/>
      </w:rPr>
    </w:pPr>
    <w:proofErr w:type="spellStart"/>
    <w:r w:rsidRPr="002477EE">
      <w:rPr>
        <w:rFonts w:ascii="Times New Roman" w:hAnsi="Times New Roman"/>
        <w:iCs/>
        <w:color w:val="44546A"/>
        <w:sz w:val="20"/>
        <w:szCs w:val="20"/>
        <w:lang w:val="en-MY"/>
      </w:rPr>
      <w:t>Texila</w:t>
    </w:r>
    <w:proofErr w:type="spellEnd"/>
    <w:r w:rsidRPr="002477EE">
      <w:rPr>
        <w:rFonts w:ascii="Times New Roman" w:hAnsi="Times New Roman"/>
        <w:iCs/>
        <w:color w:val="44546A"/>
        <w:sz w:val="20"/>
        <w:szCs w:val="20"/>
        <w:lang w:val="en-MY"/>
      </w:rPr>
      <w:t xml:space="preserve"> International Journal of Public Health</w:t>
    </w:r>
  </w:p>
  <w:p w14:paraId="7D7AEDD1" w14:textId="77777777" w:rsidR="00D50692" w:rsidRPr="002477EE" w:rsidRDefault="00D50692" w:rsidP="00D50692">
    <w:pPr>
      <w:spacing w:after="0" w:line="260" w:lineRule="exact"/>
      <w:ind w:left="720"/>
      <w:jc w:val="right"/>
      <w:rPr>
        <w:rFonts w:ascii="Times New Roman" w:hAnsi="Times New Roman"/>
        <w:iCs/>
        <w:color w:val="44546A"/>
        <w:sz w:val="20"/>
        <w:szCs w:val="20"/>
        <w:lang w:val="en-MY"/>
      </w:rPr>
    </w:pPr>
    <w:r w:rsidRPr="002477EE">
      <w:rPr>
        <w:rFonts w:ascii="Times New Roman" w:hAnsi="Times New Roman"/>
        <w:iCs/>
        <w:color w:val="44546A"/>
        <w:sz w:val="20"/>
        <w:szCs w:val="20"/>
        <w:lang w:val="en-MY"/>
      </w:rPr>
      <w:t>ISSN: 2520-3134</w:t>
    </w:r>
  </w:p>
  <w:p w14:paraId="700274A4" w14:textId="7B950EBB" w:rsidR="00D50692" w:rsidRPr="002477EE" w:rsidRDefault="000F3CC1" w:rsidP="000F3CC1">
    <w:pPr>
      <w:spacing w:after="0" w:line="260" w:lineRule="exact"/>
      <w:ind w:left="720"/>
      <w:jc w:val="right"/>
      <w:rPr>
        <w:rFonts w:ascii="Times New Roman" w:hAnsi="Times New Roman"/>
        <w:iCs/>
        <w:color w:val="44546A"/>
        <w:sz w:val="20"/>
        <w:szCs w:val="20"/>
        <w:lang w:val="en-MY"/>
      </w:rPr>
    </w:pPr>
    <w:r w:rsidRPr="000F3CC1">
      <w:rPr>
        <w:rFonts w:ascii="Times New Roman" w:hAnsi="Times New Roman"/>
        <w:iCs/>
        <w:color w:val="44546A"/>
        <w:sz w:val="20"/>
        <w:szCs w:val="20"/>
        <w:lang w:val="en-MY"/>
      </w:rPr>
      <w:t>DOI: 10.21522/TIJPH.2013.13.</w:t>
    </w:r>
    <w:proofErr w:type="gramStart"/>
    <w:r w:rsidRPr="000F3CC1">
      <w:rPr>
        <w:rFonts w:ascii="Times New Roman" w:hAnsi="Times New Roman"/>
        <w:iCs/>
        <w:color w:val="44546A"/>
        <w:sz w:val="20"/>
        <w:szCs w:val="20"/>
        <w:lang w:val="en-MY"/>
      </w:rPr>
      <w:t>02.Art</w:t>
    </w:r>
    <w:proofErr w:type="gramEnd"/>
    <w:r w:rsidRPr="000F3CC1">
      <w:rPr>
        <w:rFonts w:ascii="Times New Roman" w:hAnsi="Times New Roman"/>
        <w:iCs/>
        <w:color w:val="44546A"/>
        <w:sz w:val="20"/>
        <w:szCs w:val="20"/>
        <w:lang w:val="en-MY"/>
      </w:rPr>
      <w:t>0</w:t>
    </w:r>
    <w:r>
      <w:rPr>
        <w:rFonts w:ascii="Times New Roman" w:hAnsi="Times New Roman"/>
        <w:iCs/>
        <w:color w:val="44546A"/>
        <w:sz w:val="20"/>
        <w:szCs w:val="20"/>
        <w:lang w:val="en-MY"/>
      </w:rPr>
      <w:t>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116E"/>
    <w:multiLevelType w:val="hybridMultilevel"/>
    <w:tmpl w:val="A8F8CF88"/>
    <w:lvl w:ilvl="0" w:tplc="0409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B6B41EB"/>
    <w:multiLevelType w:val="hybridMultilevel"/>
    <w:tmpl w:val="49B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C763F"/>
    <w:multiLevelType w:val="hybridMultilevel"/>
    <w:tmpl w:val="C2BE9596"/>
    <w:lvl w:ilvl="0" w:tplc="0409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89452F"/>
    <w:multiLevelType w:val="hybridMultilevel"/>
    <w:tmpl w:val="E1F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40762"/>
    <w:multiLevelType w:val="hybridMultilevel"/>
    <w:tmpl w:val="1FB84D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B052B27"/>
    <w:multiLevelType w:val="hybridMultilevel"/>
    <w:tmpl w:val="561E4452"/>
    <w:lvl w:ilvl="0" w:tplc="4009000F">
      <w:start w:val="1"/>
      <w:numFmt w:val="decimal"/>
      <w:lvlText w:val="%1."/>
      <w:lvlJc w:val="left"/>
      <w:pPr>
        <w:ind w:left="965" w:hanging="720"/>
      </w:pPr>
      <w:rPr>
        <w:rFonts w:hint="default"/>
      </w:r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6" w15:restartNumberingAfterBreak="0">
    <w:nsid w:val="31891FAE"/>
    <w:multiLevelType w:val="hybridMultilevel"/>
    <w:tmpl w:val="C6ECC2FA"/>
    <w:lvl w:ilvl="0" w:tplc="0F8E1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73119"/>
    <w:multiLevelType w:val="hybridMultilevel"/>
    <w:tmpl w:val="8B3ABA14"/>
    <w:lvl w:ilvl="0" w:tplc="2AFA3624">
      <w:start w:val="1"/>
      <w:numFmt w:val="upperRoman"/>
      <w:lvlText w:val="(%1)"/>
      <w:lvlJc w:val="left"/>
      <w:pPr>
        <w:ind w:left="965" w:hanging="720"/>
      </w:pPr>
      <w:rPr>
        <w:rFonts w:hint="default"/>
      </w:rPr>
    </w:lvl>
    <w:lvl w:ilvl="1" w:tplc="40090019" w:tentative="1">
      <w:start w:val="1"/>
      <w:numFmt w:val="lowerLetter"/>
      <w:lvlText w:val="%2."/>
      <w:lvlJc w:val="left"/>
      <w:pPr>
        <w:ind w:left="1325" w:hanging="360"/>
      </w:pPr>
    </w:lvl>
    <w:lvl w:ilvl="2" w:tplc="4009001B" w:tentative="1">
      <w:start w:val="1"/>
      <w:numFmt w:val="lowerRoman"/>
      <w:lvlText w:val="%3."/>
      <w:lvlJc w:val="right"/>
      <w:pPr>
        <w:ind w:left="2045" w:hanging="180"/>
      </w:pPr>
    </w:lvl>
    <w:lvl w:ilvl="3" w:tplc="4009000F" w:tentative="1">
      <w:start w:val="1"/>
      <w:numFmt w:val="decimal"/>
      <w:lvlText w:val="%4."/>
      <w:lvlJc w:val="left"/>
      <w:pPr>
        <w:ind w:left="2765" w:hanging="360"/>
      </w:pPr>
    </w:lvl>
    <w:lvl w:ilvl="4" w:tplc="40090019" w:tentative="1">
      <w:start w:val="1"/>
      <w:numFmt w:val="lowerLetter"/>
      <w:lvlText w:val="%5."/>
      <w:lvlJc w:val="left"/>
      <w:pPr>
        <w:ind w:left="3485" w:hanging="360"/>
      </w:pPr>
    </w:lvl>
    <w:lvl w:ilvl="5" w:tplc="4009001B" w:tentative="1">
      <w:start w:val="1"/>
      <w:numFmt w:val="lowerRoman"/>
      <w:lvlText w:val="%6."/>
      <w:lvlJc w:val="right"/>
      <w:pPr>
        <w:ind w:left="4205" w:hanging="180"/>
      </w:pPr>
    </w:lvl>
    <w:lvl w:ilvl="6" w:tplc="4009000F" w:tentative="1">
      <w:start w:val="1"/>
      <w:numFmt w:val="decimal"/>
      <w:lvlText w:val="%7."/>
      <w:lvlJc w:val="left"/>
      <w:pPr>
        <w:ind w:left="4925" w:hanging="360"/>
      </w:pPr>
    </w:lvl>
    <w:lvl w:ilvl="7" w:tplc="40090019" w:tentative="1">
      <w:start w:val="1"/>
      <w:numFmt w:val="lowerLetter"/>
      <w:lvlText w:val="%8."/>
      <w:lvlJc w:val="left"/>
      <w:pPr>
        <w:ind w:left="5645" w:hanging="360"/>
      </w:pPr>
    </w:lvl>
    <w:lvl w:ilvl="8" w:tplc="4009001B" w:tentative="1">
      <w:start w:val="1"/>
      <w:numFmt w:val="lowerRoman"/>
      <w:lvlText w:val="%9."/>
      <w:lvlJc w:val="right"/>
      <w:pPr>
        <w:ind w:left="6365" w:hanging="180"/>
      </w:pPr>
    </w:lvl>
  </w:abstractNum>
  <w:abstractNum w:abstractNumId="8" w15:restartNumberingAfterBreak="0">
    <w:nsid w:val="6D187F1C"/>
    <w:multiLevelType w:val="hybridMultilevel"/>
    <w:tmpl w:val="D344823A"/>
    <w:lvl w:ilvl="0" w:tplc="6338C8AA">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09651817">
    <w:abstractNumId w:val="0"/>
  </w:num>
  <w:num w:numId="2" w16cid:durableId="1500581319">
    <w:abstractNumId w:val="2"/>
  </w:num>
  <w:num w:numId="3" w16cid:durableId="339545093">
    <w:abstractNumId w:val="1"/>
  </w:num>
  <w:num w:numId="4" w16cid:durableId="1463307578">
    <w:abstractNumId w:val="3"/>
  </w:num>
  <w:num w:numId="5" w16cid:durableId="2072385615">
    <w:abstractNumId w:val="6"/>
  </w:num>
  <w:num w:numId="6" w16cid:durableId="1373965289">
    <w:abstractNumId w:val="4"/>
  </w:num>
  <w:num w:numId="7" w16cid:durableId="1264418024">
    <w:abstractNumId w:val="7"/>
  </w:num>
  <w:num w:numId="8" w16cid:durableId="1113210718">
    <w:abstractNumId w:val="5"/>
  </w:num>
  <w:num w:numId="9" w16cid:durableId="1294214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57"/>
    <w:rsid w:val="000008AB"/>
    <w:rsid w:val="0000141D"/>
    <w:rsid w:val="0000281C"/>
    <w:rsid w:val="00003061"/>
    <w:rsid w:val="000034D7"/>
    <w:rsid w:val="0000380C"/>
    <w:rsid w:val="0000664D"/>
    <w:rsid w:val="0000668D"/>
    <w:rsid w:val="0000727B"/>
    <w:rsid w:val="000101E8"/>
    <w:rsid w:val="00012FB2"/>
    <w:rsid w:val="00015684"/>
    <w:rsid w:val="00015C1D"/>
    <w:rsid w:val="0001738D"/>
    <w:rsid w:val="00022C26"/>
    <w:rsid w:val="000236DD"/>
    <w:rsid w:val="000325CA"/>
    <w:rsid w:val="00034A2F"/>
    <w:rsid w:val="00035E51"/>
    <w:rsid w:val="000368E1"/>
    <w:rsid w:val="00040544"/>
    <w:rsid w:val="0004221C"/>
    <w:rsid w:val="00042CCB"/>
    <w:rsid w:val="0004381B"/>
    <w:rsid w:val="00043EF2"/>
    <w:rsid w:val="00045342"/>
    <w:rsid w:val="00045D53"/>
    <w:rsid w:val="00051543"/>
    <w:rsid w:val="000516B1"/>
    <w:rsid w:val="000541DE"/>
    <w:rsid w:val="00055837"/>
    <w:rsid w:val="00056E6E"/>
    <w:rsid w:val="00062889"/>
    <w:rsid w:val="00065079"/>
    <w:rsid w:val="000664C3"/>
    <w:rsid w:val="00070419"/>
    <w:rsid w:val="00073A52"/>
    <w:rsid w:val="000762B7"/>
    <w:rsid w:val="00080E3B"/>
    <w:rsid w:val="00081EEA"/>
    <w:rsid w:val="0008276B"/>
    <w:rsid w:val="00082D3F"/>
    <w:rsid w:val="00083BF7"/>
    <w:rsid w:val="000867C4"/>
    <w:rsid w:val="00087B6A"/>
    <w:rsid w:val="000902D9"/>
    <w:rsid w:val="0009210F"/>
    <w:rsid w:val="00094C59"/>
    <w:rsid w:val="00097422"/>
    <w:rsid w:val="000A0557"/>
    <w:rsid w:val="000A1095"/>
    <w:rsid w:val="000A528C"/>
    <w:rsid w:val="000A75AE"/>
    <w:rsid w:val="000B52CA"/>
    <w:rsid w:val="000B6477"/>
    <w:rsid w:val="000B6D55"/>
    <w:rsid w:val="000B7F46"/>
    <w:rsid w:val="000C198C"/>
    <w:rsid w:val="000C27F8"/>
    <w:rsid w:val="000C2BB3"/>
    <w:rsid w:val="000C2CA7"/>
    <w:rsid w:val="000C7CDC"/>
    <w:rsid w:val="000D0AD0"/>
    <w:rsid w:val="000D0CB1"/>
    <w:rsid w:val="000D5921"/>
    <w:rsid w:val="000D5C03"/>
    <w:rsid w:val="000D646E"/>
    <w:rsid w:val="000E073B"/>
    <w:rsid w:val="000E24DB"/>
    <w:rsid w:val="000E2713"/>
    <w:rsid w:val="000E3BDD"/>
    <w:rsid w:val="000E4592"/>
    <w:rsid w:val="000E47DF"/>
    <w:rsid w:val="000F3CC1"/>
    <w:rsid w:val="000F5D9A"/>
    <w:rsid w:val="000F7DA4"/>
    <w:rsid w:val="001114A6"/>
    <w:rsid w:val="00115E5D"/>
    <w:rsid w:val="001164DC"/>
    <w:rsid w:val="0011760D"/>
    <w:rsid w:val="00125F47"/>
    <w:rsid w:val="0013238E"/>
    <w:rsid w:val="00134D88"/>
    <w:rsid w:val="00135A64"/>
    <w:rsid w:val="00142081"/>
    <w:rsid w:val="0014475E"/>
    <w:rsid w:val="00144CCA"/>
    <w:rsid w:val="00144E0E"/>
    <w:rsid w:val="00145568"/>
    <w:rsid w:val="00146D46"/>
    <w:rsid w:val="00151FAE"/>
    <w:rsid w:val="001533E1"/>
    <w:rsid w:val="00157666"/>
    <w:rsid w:val="001661FF"/>
    <w:rsid w:val="00175C57"/>
    <w:rsid w:val="00177C85"/>
    <w:rsid w:val="00180567"/>
    <w:rsid w:val="001805DE"/>
    <w:rsid w:val="00185068"/>
    <w:rsid w:val="00190F92"/>
    <w:rsid w:val="001916E2"/>
    <w:rsid w:val="00192623"/>
    <w:rsid w:val="001941B8"/>
    <w:rsid w:val="00194CA0"/>
    <w:rsid w:val="00197BCE"/>
    <w:rsid w:val="001A0160"/>
    <w:rsid w:val="001A0B9C"/>
    <w:rsid w:val="001A5241"/>
    <w:rsid w:val="001A781D"/>
    <w:rsid w:val="001B430B"/>
    <w:rsid w:val="001B515F"/>
    <w:rsid w:val="001B61E7"/>
    <w:rsid w:val="001C1A3F"/>
    <w:rsid w:val="001C2C16"/>
    <w:rsid w:val="001C6C54"/>
    <w:rsid w:val="001C6F67"/>
    <w:rsid w:val="001D0422"/>
    <w:rsid w:val="001D064E"/>
    <w:rsid w:val="001D0E08"/>
    <w:rsid w:val="001D3168"/>
    <w:rsid w:val="001D3E80"/>
    <w:rsid w:val="001D594D"/>
    <w:rsid w:val="001D6AFF"/>
    <w:rsid w:val="001D75EB"/>
    <w:rsid w:val="001E5590"/>
    <w:rsid w:val="001E701A"/>
    <w:rsid w:val="001E7026"/>
    <w:rsid w:val="001F1213"/>
    <w:rsid w:val="001F24A0"/>
    <w:rsid w:val="001F3748"/>
    <w:rsid w:val="001F39C4"/>
    <w:rsid w:val="001F454F"/>
    <w:rsid w:val="00200E60"/>
    <w:rsid w:val="0020134F"/>
    <w:rsid w:val="0020175D"/>
    <w:rsid w:val="00215964"/>
    <w:rsid w:val="00216ABB"/>
    <w:rsid w:val="00222145"/>
    <w:rsid w:val="002224F5"/>
    <w:rsid w:val="00222641"/>
    <w:rsid w:val="002237F7"/>
    <w:rsid w:val="00224105"/>
    <w:rsid w:val="0022555E"/>
    <w:rsid w:val="002314A3"/>
    <w:rsid w:val="00236A9E"/>
    <w:rsid w:val="00237C68"/>
    <w:rsid w:val="002400B9"/>
    <w:rsid w:val="002437FE"/>
    <w:rsid w:val="00245873"/>
    <w:rsid w:val="00245CAC"/>
    <w:rsid w:val="00246DC3"/>
    <w:rsid w:val="0025042A"/>
    <w:rsid w:val="002546D6"/>
    <w:rsid w:val="00256D9F"/>
    <w:rsid w:val="00261937"/>
    <w:rsid w:val="00262480"/>
    <w:rsid w:val="00262567"/>
    <w:rsid w:val="0026404F"/>
    <w:rsid w:val="002668C1"/>
    <w:rsid w:val="002711A8"/>
    <w:rsid w:val="002712EC"/>
    <w:rsid w:val="0027338B"/>
    <w:rsid w:val="0027366E"/>
    <w:rsid w:val="00274411"/>
    <w:rsid w:val="00280687"/>
    <w:rsid w:val="002848E8"/>
    <w:rsid w:val="00287912"/>
    <w:rsid w:val="00291A9A"/>
    <w:rsid w:val="002943AE"/>
    <w:rsid w:val="00294FD1"/>
    <w:rsid w:val="00296B20"/>
    <w:rsid w:val="00296CF9"/>
    <w:rsid w:val="002A1618"/>
    <w:rsid w:val="002A26FF"/>
    <w:rsid w:val="002A7BB6"/>
    <w:rsid w:val="002B079E"/>
    <w:rsid w:val="002B1760"/>
    <w:rsid w:val="002B27AA"/>
    <w:rsid w:val="002B319B"/>
    <w:rsid w:val="002B32B9"/>
    <w:rsid w:val="002B7D8C"/>
    <w:rsid w:val="002C2CCA"/>
    <w:rsid w:val="002C50FA"/>
    <w:rsid w:val="002C51F0"/>
    <w:rsid w:val="002C5837"/>
    <w:rsid w:val="002C7F05"/>
    <w:rsid w:val="002D0C28"/>
    <w:rsid w:val="002D2C87"/>
    <w:rsid w:val="002D313C"/>
    <w:rsid w:val="002D48DE"/>
    <w:rsid w:val="002D6ACE"/>
    <w:rsid w:val="002D6DFD"/>
    <w:rsid w:val="002E0960"/>
    <w:rsid w:val="002E1134"/>
    <w:rsid w:val="002E1422"/>
    <w:rsid w:val="002E2AD7"/>
    <w:rsid w:val="002E3F70"/>
    <w:rsid w:val="002F14DD"/>
    <w:rsid w:val="002F42AE"/>
    <w:rsid w:val="002F4D0E"/>
    <w:rsid w:val="002F5B78"/>
    <w:rsid w:val="002F6A57"/>
    <w:rsid w:val="00305D17"/>
    <w:rsid w:val="00311709"/>
    <w:rsid w:val="00313FE0"/>
    <w:rsid w:val="00315C9E"/>
    <w:rsid w:val="00324E61"/>
    <w:rsid w:val="00325B22"/>
    <w:rsid w:val="00330AC3"/>
    <w:rsid w:val="00342A3A"/>
    <w:rsid w:val="00343660"/>
    <w:rsid w:val="00346DF2"/>
    <w:rsid w:val="00347214"/>
    <w:rsid w:val="00357C9F"/>
    <w:rsid w:val="003607E8"/>
    <w:rsid w:val="00361539"/>
    <w:rsid w:val="0036271E"/>
    <w:rsid w:val="00362DF2"/>
    <w:rsid w:val="00363209"/>
    <w:rsid w:val="003649FA"/>
    <w:rsid w:val="0037393D"/>
    <w:rsid w:val="00375402"/>
    <w:rsid w:val="003755BD"/>
    <w:rsid w:val="0038130D"/>
    <w:rsid w:val="003813AF"/>
    <w:rsid w:val="00381841"/>
    <w:rsid w:val="00384896"/>
    <w:rsid w:val="00386592"/>
    <w:rsid w:val="0039222E"/>
    <w:rsid w:val="00394858"/>
    <w:rsid w:val="003950BD"/>
    <w:rsid w:val="00395B36"/>
    <w:rsid w:val="003A609F"/>
    <w:rsid w:val="003A75C3"/>
    <w:rsid w:val="003B1EA2"/>
    <w:rsid w:val="003C04A3"/>
    <w:rsid w:val="003C04D3"/>
    <w:rsid w:val="003C107E"/>
    <w:rsid w:val="003C378B"/>
    <w:rsid w:val="003C39E3"/>
    <w:rsid w:val="003C3B81"/>
    <w:rsid w:val="003D241A"/>
    <w:rsid w:val="003D5E49"/>
    <w:rsid w:val="003D7270"/>
    <w:rsid w:val="003D730E"/>
    <w:rsid w:val="003E0073"/>
    <w:rsid w:val="003E028C"/>
    <w:rsid w:val="003E35A9"/>
    <w:rsid w:val="003E3813"/>
    <w:rsid w:val="003E47AD"/>
    <w:rsid w:val="003F32C9"/>
    <w:rsid w:val="003F3D95"/>
    <w:rsid w:val="003F5284"/>
    <w:rsid w:val="003F79EE"/>
    <w:rsid w:val="00404F65"/>
    <w:rsid w:val="004063B3"/>
    <w:rsid w:val="004078F5"/>
    <w:rsid w:val="00410189"/>
    <w:rsid w:val="00412F7F"/>
    <w:rsid w:val="0041511D"/>
    <w:rsid w:val="0041534B"/>
    <w:rsid w:val="00415E29"/>
    <w:rsid w:val="00417A1B"/>
    <w:rsid w:val="00420DDE"/>
    <w:rsid w:val="00420E93"/>
    <w:rsid w:val="00422117"/>
    <w:rsid w:val="00423233"/>
    <w:rsid w:val="00425EAC"/>
    <w:rsid w:val="00431055"/>
    <w:rsid w:val="00432AF5"/>
    <w:rsid w:val="00432BF2"/>
    <w:rsid w:val="004405A1"/>
    <w:rsid w:val="004419F2"/>
    <w:rsid w:val="00441AD5"/>
    <w:rsid w:val="00453299"/>
    <w:rsid w:val="004555B9"/>
    <w:rsid w:val="004559D2"/>
    <w:rsid w:val="004609A3"/>
    <w:rsid w:val="0046316A"/>
    <w:rsid w:val="00464702"/>
    <w:rsid w:val="00464B53"/>
    <w:rsid w:val="0046620F"/>
    <w:rsid w:val="00466C6D"/>
    <w:rsid w:val="0047753E"/>
    <w:rsid w:val="00481C67"/>
    <w:rsid w:val="0048201C"/>
    <w:rsid w:val="00483182"/>
    <w:rsid w:val="00483935"/>
    <w:rsid w:val="00485097"/>
    <w:rsid w:val="00491A97"/>
    <w:rsid w:val="0049244D"/>
    <w:rsid w:val="00493B58"/>
    <w:rsid w:val="00495889"/>
    <w:rsid w:val="004A708C"/>
    <w:rsid w:val="004B20C3"/>
    <w:rsid w:val="004C45F9"/>
    <w:rsid w:val="004C62DF"/>
    <w:rsid w:val="004C6BA0"/>
    <w:rsid w:val="004D169B"/>
    <w:rsid w:val="004D16C6"/>
    <w:rsid w:val="004D5A1F"/>
    <w:rsid w:val="004D72D7"/>
    <w:rsid w:val="004E0266"/>
    <w:rsid w:val="004E26FF"/>
    <w:rsid w:val="004E610C"/>
    <w:rsid w:val="004E67C3"/>
    <w:rsid w:val="004E6AC9"/>
    <w:rsid w:val="004F0C6C"/>
    <w:rsid w:val="004F3432"/>
    <w:rsid w:val="004F4351"/>
    <w:rsid w:val="004F4C0A"/>
    <w:rsid w:val="004F51FC"/>
    <w:rsid w:val="00507039"/>
    <w:rsid w:val="005105EB"/>
    <w:rsid w:val="0051123C"/>
    <w:rsid w:val="00516EEE"/>
    <w:rsid w:val="00517B7E"/>
    <w:rsid w:val="00520107"/>
    <w:rsid w:val="0052481C"/>
    <w:rsid w:val="00524E57"/>
    <w:rsid w:val="0052534A"/>
    <w:rsid w:val="00525D93"/>
    <w:rsid w:val="00527D58"/>
    <w:rsid w:val="005323E3"/>
    <w:rsid w:val="00533C8D"/>
    <w:rsid w:val="00535089"/>
    <w:rsid w:val="0053569B"/>
    <w:rsid w:val="00540E65"/>
    <w:rsid w:val="0054340F"/>
    <w:rsid w:val="00544E59"/>
    <w:rsid w:val="00547632"/>
    <w:rsid w:val="00550F0E"/>
    <w:rsid w:val="00551069"/>
    <w:rsid w:val="00551C99"/>
    <w:rsid w:val="0055213B"/>
    <w:rsid w:val="0055250F"/>
    <w:rsid w:val="0055329F"/>
    <w:rsid w:val="00554907"/>
    <w:rsid w:val="00557302"/>
    <w:rsid w:val="00557954"/>
    <w:rsid w:val="00570DE0"/>
    <w:rsid w:val="005741A6"/>
    <w:rsid w:val="005744EA"/>
    <w:rsid w:val="00576FD4"/>
    <w:rsid w:val="00585194"/>
    <w:rsid w:val="0058704C"/>
    <w:rsid w:val="00590401"/>
    <w:rsid w:val="00597B1F"/>
    <w:rsid w:val="00597B46"/>
    <w:rsid w:val="005A44A6"/>
    <w:rsid w:val="005A5E8B"/>
    <w:rsid w:val="005B7077"/>
    <w:rsid w:val="005B7F53"/>
    <w:rsid w:val="005C15D5"/>
    <w:rsid w:val="005C47CE"/>
    <w:rsid w:val="005C721A"/>
    <w:rsid w:val="005D06CD"/>
    <w:rsid w:val="005D0A3C"/>
    <w:rsid w:val="005D3478"/>
    <w:rsid w:val="005D5D1E"/>
    <w:rsid w:val="005D7C86"/>
    <w:rsid w:val="005E081B"/>
    <w:rsid w:val="005E1451"/>
    <w:rsid w:val="005E2583"/>
    <w:rsid w:val="005E25E1"/>
    <w:rsid w:val="005E28FE"/>
    <w:rsid w:val="005E4AFD"/>
    <w:rsid w:val="005E5E4A"/>
    <w:rsid w:val="005F0883"/>
    <w:rsid w:val="005F0B38"/>
    <w:rsid w:val="005F1E90"/>
    <w:rsid w:val="00601F53"/>
    <w:rsid w:val="00606513"/>
    <w:rsid w:val="00606A44"/>
    <w:rsid w:val="00610FF0"/>
    <w:rsid w:val="00611019"/>
    <w:rsid w:val="006112B5"/>
    <w:rsid w:val="006124CB"/>
    <w:rsid w:val="006138D6"/>
    <w:rsid w:val="006149CA"/>
    <w:rsid w:val="00621816"/>
    <w:rsid w:val="006218AF"/>
    <w:rsid w:val="006228A7"/>
    <w:rsid w:val="006261ED"/>
    <w:rsid w:val="00627997"/>
    <w:rsid w:val="00630EBD"/>
    <w:rsid w:val="0063519B"/>
    <w:rsid w:val="0063628E"/>
    <w:rsid w:val="0063629E"/>
    <w:rsid w:val="00643358"/>
    <w:rsid w:val="006512B1"/>
    <w:rsid w:val="00653575"/>
    <w:rsid w:val="00655895"/>
    <w:rsid w:val="00656E6D"/>
    <w:rsid w:val="00664615"/>
    <w:rsid w:val="00664767"/>
    <w:rsid w:val="006649FB"/>
    <w:rsid w:val="0067199E"/>
    <w:rsid w:val="00673089"/>
    <w:rsid w:val="006735CC"/>
    <w:rsid w:val="006741E8"/>
    <w:rsid w:val="00674378"/>
    <w:rsid w:val="00676991"/>
    <w:rsid w:val="0068188C"/>
    <w:rsid w:val="00682813"/>
    <w:rsid w:val="00685802"/>
    <w:rsid w:val="0069575A"/>
    <w:rsid w:val="00696541"/>
    <w:rsid w:val="006A1F56"/>
    <w:rsid w:val="006A3B7A"/>
    <w:rsid w:val="006A558F"/>
    <w:rsid w:val="006A67DC"/>
    <w:rsid w:val="006B0E9B"/>
    <w:rsid w:val="006B19A5"/>
    <w:rsid w:val="006B19EC"/>
    <w:rsid w:val="006B5745"/>
    <w:rsid w:val="006B7FB5"/>
    <w:rsid w:val="006C011D"/>
    <w:rsid w:val="006C3523"/>
    <w:rsid w:val="006D0DAD"/>
    <w:rsid w:val="006D37FB"/>
    <w:rsid w:val="006D53E1"/>
    <w:rsid w:val="006E1DF2"/>
    <w:rsid w:val="006E2EE6"/>
    <w:rsid w:val="006E3224"/>
    <w:rsid w:val="006E3DCF"/>
    <w:rsid w:val="006E6AA8"/>
    <w:rsid w:val="006F097F"/>
    <w:rsid w:val="006F0A09"/>
    <w:rsid w:val="006F2504"/>
    <w:rsid w:val="006F7BFE"/>
    <w:rsid w:val="006F7C5F"/>
    <w:rsid w:val="00700618"/>
    <w:rsid w:val="007031DA"/>
    <w:rsid w:val="00705AB8"/>
    <w:rsid w:val="00710080"/>
    <w:rsid w:val="0071478C"/>
    <w:rsid w:val="00714BF9"/>
    <w:rsid w:val="007154F0"/>
    <w:rsid w:val="007179B2"/>
    <w:rsid w:val="00717A0F"/>
    <w:rsid w:val="00717C53"/>
    <w:rsid w:val="007212F7"/>
    <w:rsid w:val="00721A91"/>
    <w:rsid w:val="00721AC1"/>
    <w:rsid w:val="007272BC"/>
    <w:rsid w:val="007273D5"/>
    <w:rsid w:val="007322E4"/>
    <w:rsid w:val="00732EA2"/>
    <w:rsid w:val="007355FB"/>
    <w:rsid w:val="007360BB"/>
    <w:rsid w:val="0074068F"/>
    <w:rsid w:val="00745B90"/>
    <w:rsid w:val="007460E7"/>
    <w:rsid w:val="0074641B"/>
    <w:rsid w:val="00754789"/>
    <w:rsid w:val="00755DFD"/>
    <w:rsid w:val="007578C9"/>
    <w:rsid w:val="00760147"/>
    <w:rsid w:val="0076075E"/>
    <w:rsid w:val="00760F45"/>
    <w:rsid w:val="00761CAE"/>
    <w:rsid w:val="00765732"/>
    <w:rsid w:val="00770495"/>
    <w:rsid w:val="007728FA"/>
    <w:rsid w:val="0077334F"/>
    <w:rsid w:val="00777785"/>
    <w:rsid w:val="00780427"/>
    <w:rsid w:val="00783D8B"/>
    <w:rsid w:val="0078494C"/>
    <w:rsid w:val="007879A4"/>
    <w:rsid w:val="00787B7D"/>
    <w:rsid w:val="00792E21"/>
    <w:rsid w:val="00795896"/>
    <w:rsid w:val="007963D0"/>
    <w:rsid w:val="00797C50"/>
    <w:rsid w:val="007A6745"/>
    <w:rsid w:val="007A6DE0"/>
    <w:rsid w:val="007A7D3C"/>
    <w:rsid w:val="007B1BF8"/>
    <w:rsid w:val="007B2FE7"/>
    <w:rsid w:val="007C0058"/>
    <w:rsid w:val="007C2789"/>
    <w:rsid w:val="007C40A1"/>
    <w:rsid w:val="007C5BDF"/>
    <w:rsid w:val="007C6161"/>
    <w:rsid w:val="007D04F5"/>
    <w:rsid w:val="007D14F0"/>
    <w:rsid w:val="007D420F"/>
    <w:rsid w:val="007D7225"/>
    <w:rsid w:val="007E0B87"/>
    <w:rsid w:val="007E1BF8"/>
    <w:rsid w:val="007E1ECF"/>
    <w:rsid w:val="007E1EE2"/>
    <w:rsid w:val="007E289E"/>
    <w:rsid w:val="007E4180"/>
    <w:rsid w:val="007E4977"/>
    <w:rsid w:val="007F0053"/>
    <w:rsid w:val="007F04E6"/>
    <w:rsid w:val="007F0A7B"/>
    <w:rsid w:val="007F136E"/>
    <w:rsid w:val="007F3824"/>
    <w:rsid w:val="007F61B2"/>
    <w:rsid w:val="007F6F2F"/>
    <w:rsid w:val="007F7180"/>
    <w:rsid w:val="008043F4"/>
    <w:rsid w:val="00805B62"/>
    <w:rsid w:val="0080689B"/>
    <w:rsid w:val="008068A5"/>
    <w:rsid w:val="00811852"/>
    <w:rsid w:val="00822930"/>
    <w:rsid w:val="008237DF"/>
    <w:rsid w:val="00823E14"/>
    <w:rsid w:val="008259FF"/>
    <w:rsid w:val="00826960"/>
    <w:rsid w:val="0083439E"/>
    <w:rsid w:val="00834968"/>
    <w:rsid w:val="008349FF"/>
    <w:rsid w:val="00834CAD"/>
    <w:rsid w:val="00835C49"/>
    <w:rsid w:val="00836298"/>
    <w:rsid w:val="00836EAD"/>
    <w:rsid w:val="008372D8"/>
    <w:rsid w:val="00843240"/>
    <w:rsid w:val="008479DA"/>
    <w:rsid w:val="008579A5"/>
    <w:rsid w:val="00865D36"/>
    <w:rsid w:val="00866486"/>
    <w:rsid w:val="008720C4"/>
    <w:rsid w:val="00874148"/>
    <w:rsid w:val="00883A40"/>
    <w:rsid w:val="00886656"/>
    <w:rsid w:val="008911A0"/>
    <w:rsid w:val="0089315F"/>
    <w:rsid w:val="0089464E"/>
    <w:rsid w:val="00895868"/>
    <w:rsid w:val="00895A24"/>
    <w:rsid w:val="00896D7C"/>
    <w:rsid w:val="008A1648"/>
    <w:rsid w:val="008A54D7"/>
    <w:rsid w:val="008A79FB"/>
    <w:rsid w:val="008B090A"/>
    <w:rsid w:val="008B1412"/>
    <w:rsid w:val="008B2BED"/>
    <w:rsid w:val="008B2CF1"/>
    <w:rsid w:val="008B2E43"/>
    <w:rsid w:val="008B568F"/>
    <w:rsid w:val="008C0EAB"/>
    <w:rsid w:val="008C10C4"/>
    <w:rsid w:val="008C2104"/>
    <w:rsid w:val="008C3CD5"/>
    <w:rsid w:val="008C410B"/>
    <w:rsid w:val="008C6301"/>
    <w:rsid w:val="008C6A92"/>
    <w:rsid w:val="008C6E7B"/>
    <w:rsid w:val="008D4352"/>
    <w:rsid w:val="008E0D3F"/>
    <w:rsid w:val="008E47B4"/>
    <w:rsid w:val="008E7BD6"/>
    <w:rsid w:val="008E7D0A"/>
    <w:rsid w:val="008F46FE"/>
    <w:rsid w:val="008F47A7"/>
    <w:rsid w:val="00900304"/>
    <w:rsid w:val="00904061"/>
    <w:rsid w:val="009068AA"/>
    <w:rsid w:val="009076B5"/>
    <w:rsid w:val="00913DEC"/>
    <w:rsid w:val="009167CD"/>
    <w:rsid w:val="009250F1"/>
    <w:rsid w:val="00926430"/>
    <w:rsid w:val="00926DDB"/>
    <w:rsid w:val="00927C24"/>
    <w:rsid w:val="0093165B"/>
    <w:rsid w:val="00933EB2"/>
    <w:rsid w:val="009436F7"/>
    <w:rsid w:val="009519D4"/>
    <w:rsid w:val="009545F9"/>
    <w:rsid w:val="00954BA1"/>
    <w:rsid w:val="00961239"/>
    <w:rsid w:val="0096604D"/>
    <w:rsid w:val="0097106E"/>
    <w:rsid w:val="00971770"/>
    <w:rsid w:val="009766ED"/>
    <w:rsid w:val="00976B26"/>
    <w:rsid w:val="00976E67"/>
    <w:rsid w:val="00984201"/>
    <w:rsid w:val="00986137"/>
    <w:rsid w:val="009866EA"/>
    <w:rsid w:val="00990891"/>
    <w:rsid w:val="00990C28"/>
    <w:rsid w:val="009916A1"/>
    <w:rsid w:val="009921DA"/>
    <w:rsid w:val="009947CA"/>
    <w:rsid w:val="009951BA"/>
    <w:rsid w:val="00997FB1"/>
    <w:rsid w:val="009A3975"/>
    <w:rsid w:val="009A4DD3"/>
    <w:rsid w:val="009A55D4"/>
    <w:rsid w:val="009A561A"/>
    <w:rsid w:val="009A76A3"/>
    <w:rsid w:val="009B1CE2"/>
    <w:rsid w:val="009B31A7"/>
    <w:rsid w:val="009B36CE"/>
    <w:rsid w:val="009B387A"/>
    <w:rsid w:val="009B665E"/>
    <w:rsid w:val="009B66FF"/>
    <w:rsid w:val="009C0629"/>
    <w:rsid w:val="009C123E"/>
    <w:rsid w:val="009C277F"/>
    <w:rsid w:val="009C2938"/>
    <w:rsid w:val="009C2E84"/>
    <w:rsid w:val="009C3E29"/>
    <w:rsid w:val="009C42C1"/>
    <w:rsid w:val="009C60F2"/>
    <w:rsid w:val="009D0359"/>
    <w:rsid w:val="009D1B53"/>
    <w:rsid w:val="009D2259"/>
    <w:rsid w:val="009D335F"/>
    <w:rsid w:val="009D3E54"/>
    <w:rsid w:val="009E0097"/>
    <w:rsid w:val="009E13A2"/>
    <w:rsid w:val="009E6EBD"/>
    <w:rsid w:val="009E7005"/>
    <w:rsid w:val="009F1232"/>
    <w:rsid w:val="00A0023B"/>
    <w:rsid w:val="00A00981"/>
    <w:rsid w:val="00A015AE"/>
    <w:rsid w:val="00A018DD"/>
    <w:rsid w:val="00A02A45"/>
    <w:rsid w:val="00A17BBC"/>
    <w:rsid w:val="00A2026A"/>
    <w:rsid w:val="00A23565"/>
    <w:rsid w:val="00A2467C"/>
    <w:rsid w:val="00A256C9"/>
    <w:rsid w:val="00A25854"/>
    <w:rsid w:val="00A27A33"/>
    <w:rsid w:val="00A31E75"/>
    <w:rsid w:val="00A323A2"/>
    <w:rsid w:val="00A32E8E"/>
    <w:rsid w:val="00A3444F"/>
    <w:rsid w:val="00A34F6A"/>
    <w:rsid w:val="00A37587"/>
    <w:rsid w:val="00A469E4"/>
    <w:rsid w:val="00A47EF8"/>
    <w:rsid w:val="00A53942"/>
    <w:rsid w:val="00A560C4"/>
    <w:rsid w:val="00A574BE"/>
    <w:rsid w:val="00A60F2D"/>
    <w:rsid w:val="00A63225"/>
    <w:rsid w:val="00A63890"/>
    <w:rsid w:val="00A63C1A"/>
    <w:rsid w:val="00A657D6"/>
    <w:rsid w:val="00A659A2"/>
    <w:rsid w:val="00A65A7A"/>
    <w:rsid w:val="00A66BA5"/>
    <w:rsid w:val="00A76090"/>
    <w:rsid w:val="00A80CA2"/>
    <w:rsid w:val="00A866D7"/>
    <w:rsid w:val="00A8737F"/>
    <w:rsid w:val="00A90E7B"/>
    <w:rsid w:val="00A92412"/>
    <w:rsid w:val="00A95225"/>
    <w:rsid w:val="00AA1708"/>
    <w:rsid w:val="00AA2857"/>
    <w:rsid w:val="00AA32C4"/>
    <w:rsid w:val="00AA48FC"/>
    <w:rsid w:val="00AA56E4"/>
    <w:rsid w:val="00AA7914"/>
    <w:rsid w:val="00AB1A95"/>
    <w:rsid w:val="00AB6079"/>
    <w:rsid w:val="00AB6A1A"/>
    <w:rsid w:val="00AC2F09"/>
    <w:rsid w:val="00AC3D63"/>
    <w:rsid w:val="00AD1F82"/>
    <w:rsid w:val="00AD20FC"/>
    <w:rsid w:val="00AD2443"/>
    <w:rsid w:val="00AD2502"/>
    <w:rsid w:val="00AD3C5F"/>
    <w:rsid w:val="00AD3CF0"/>
    <w:rsid w:val="00AD5367"/>
    <w:rsid w:val="00AD5624"/>
    <w:rsid w:val="00AD7340"/>
    <w:rsid w:val="00AE17EB"/>
    <w:rsid w:val="00AE5171"/>
    <w:rsid w:val="00AE74FB"/>
    <w:rsid w:val="00AF6692"/>
    <w:rsid w:val="00B011DA"/>
    <w:rsid w:val="00B01E9E"/>
    <w:rsid w:val="00B045BB"/>
    <w:rsid w:val="00B05911"/>
    <w:rsid w:val="00B07B59"/>
    <w:rsid w:val="00B105FC"/>
    <w:rsid w:val="00B11E58"/>
    <w:rsid w:val="00B129C0"/>
    <w:rsid w:val="00B12DFA"/>
    <w:rsid w:val="00B12E8E"/>
    <w:rsid w:val="00B2103F"/>
    <w:rsid w:val="00B2132E"/>
    <w:rsid w:val="00B254CD"/>
    <w:rsid w:val="00B25900"/>
    <w:rsid w:val="00B26011"/>
    <w:rsid w:val="00B26DC3"/>
    <w:rsid w:val="00B34758"/>
    <w:rsid w:val="00B3503A"/>
    <w:rsid w:val="00B37FDF"/>
    <w:rsid w:val="00B423F3"/>
    <w:rsid w:val="00B43E20"/>
    <w:rsid w:val="00B441F5"/>
    <w:rsid w:val="00B44583"/>
    <w:rsid w:val="00B45C72"/>
    <w:rsid w:val="00B4637B"/>
    <w:rsid w:val="00B53A15"/>
    <w:rsid w:val="00B55372"/>
    <w:rsid w:val="00B558E9"/>
    <w:rsid w:val="00B57386"/>
    <w:rsid w:val="00B621DD"/>
    <w:rsid w:val="00B63847"/>
    <w:rsid w:val="00B65BB3"/>
    <w:rsid w:val="00B74B38"/>
    <w:rsid w:val="00B859E9"/>
    <w:rsid w:val="00B87755"/>
    <w:rsid w:val="00B87D69"/>
    <w:rsid w:val="00B941F2"/>
    <w:rsid w:val="00BA1F76"/>
    <w:rsid w:val="00BA2DDF"/>
    <w:rsid w:val="00BA3703"/>
    <w:rsid w:val="00BA5B57"/>
    <w:rsid w:val="00BA5E27"/>
    <w:rsid w:val="00BA5E46"/>
    <w:rsid w:val="00BB0223"/>
    <w:rsid w:val="00BB7AD5"/>
    <w:rsid w:val="00BB7FBE"/>
    <w:rsid w:val="00BC0D4F"/>
    <w:rsid w:val="00BC3C47"/>
    <w:rsid w:val="00BC3E49"/>
    <w:rsid w:val="00BC5222"/>
    <w:rsid w:val="00BC6897"/>
    <w:rsid w:val="00BD0BDD"/>
    <w:rsid w:val="00BD37CF"/>
    <w:rsid w:val="00BD778D"/>
    <w:rsid w:val="00BE1631"/>
    <w:rsid w:val="00BE2950"/>
    <w:rsid w:val="00BE3514"/>
    <w:rsid w:val="00BE3CD3"/>
    <w:rsid w:val="00BE4F27"/>
    <w:rsid w:val="00BE6480"/>
    <w:rsid w:val="00BF4E00"/>
    <w:rsid w:val="00C028EE"/>
    <w:rsid w:val="00C042E6"/>
    <w:rsid w:val="00C04B3A"/>
    <w:rsid w:val="00C05626"/>
    <w:rsid w:val="00C07E1D"/>
    <w:rsid w:val="00C12461"/>
    <w:rsid w:val="00C169CE"/>
    <w:rsid w:val="00C21A11"/>
    <w:rsid w:val="00C2337D"/>
    <w:rsid w:val="00C26408"/>
    <w:rsid w:val="00C2743B"/>
    <w:rsid w:val="00C309EE"/>
    <w:rsid w:val="00C31013"/>
    <w:rsid w:val="00C337BC"/>
    <w:rsid w:val="00C34202"/>
    <w:rsid w:val="00C43B8A"/>
    <w:rsid w:val="00C45D37"/>
    <w:rsid w:val="00C529D2"/>
    <w:rsid w:val="00C56E0C"/>
    <w:rsid w:val="00C7131A"/>
    <w:rsid w:val="00C72E65"/>
    <w:rsid w:val="00C73267"/>
    <w:rsid w:val="00C74FB1"/>
    <w:rsid w:val="00C7522D"/>
    <w:rsid w:val="00C753DB"/>
    <w:rsid w:val="00C80253"/>
    <w:rsid w:val="00C82EF1"/>
    <w:rsid w:val="00C83265"/>
    <w:rsid w:val="00C83FEF"/>
    <w:rsid w:val="00C854E8"/>
    <w:rsid w:val="00C934ED"/>
    <w:rsid w:val="00C94133"/>
    <w:rsid w:val="00C94164"/>
    <w:rsid w:val="00C9621F"/>
    <w:rsid w:val="00C96746"/>
    <w:rsid w:val="00C97116"/>
    <w:rsid w:val="00CB0538"/>
    <w:rsid w:val="00CB42B8"/>
    <w:rsid w:val="00CB43BB"/>
    <w:rsid w:val="00CB4441"/>
    <w:rsid w:val="00CB47C8"/>
    <w:rsid w:val="00CB63D9"/>
    <w:rsid w:val="00CB715D"/>
    <w:rsid w:val="00CC0FC0"/>
    <w:rsid w:val="00CC1538"/>
    <w:rsid w:val="00CC6A71"/>
    <w:rsid w:val="00CC7886"/>
    <w:rsid w:val="00CD0271"/>
    <w:rsid w:val="00CD0CB0"/>
    <w:rsid w:val="00CD369D"/>
    <w:rsid w:val="00CD3DB3"/>
    <w:rsid w:val="00CD6C4D"/>
    <w:rsid w:val="00CE1E27"/>
    <w:rsid w:val="00CE1F2A"/>
    <w:rsid w:val="00CF1C5E"/>
    <w:rsid w:val="00CF2C39"/>
    <w:rsid w:val="00CF3C10"/>
    <w:rsid w:val="00CF4827"/>
    <w:rsid w:val="00CF668F"/>
    <w:rsid w:val="00CF6AB1"/>
    <w:rsid w:val="00CF6B59"/>
    <w:rsid w:val="00D03AA2"/>
    <w:rsid w:val="00D03B4A"/>
    <w:rsid w:val="00D06EC0"/>
    <w:rsid w:val="00D0739F"/>
    <w:rsid w:val="00D100D6"/>
    <w:rsid w:val="00D160B3"/>
    <w:rsid w:val="00D164B7"/>
    <w:rsid w:val="00D1660E"/>
    <w:rsid w:val="00D200F0"/>
    <w:rsid w:val="00D227A0"/>
    <w:rsid w:val="00D254AF"/>
    <w:rsid w:val="00D25F0D"/>
    <w:rsid w:val="00D30C1E"/>
    <w:rsid w:val="00D33E06"/>
    <w:rsid w:val="00D34951"/>
    <w:rsid w:val="00D418C9"/>
    <w:rsid w:val="00D5031E"/>
    <w:rsid w:val="00D50692"/>
    <w:rsid w:val="00D56ABB"/>
    <w:rsid w:val="00D60480"/>
    <w:rsid w:val="00D63FE5"/>
    <w:rsid w:val="00D642ED"/>
    <w:rsid w:val="00D702A5"/>
    <w:rsid w:val="00D725C5"/>
    <w:rsid w:val="00D7373E"/>
    <w:rsid w:val="00D73F91"/>
    <w:rsid w:val="00D74A33"/>
    <w:rsid w:val="00D7701E"/>
    <w:rsid w:val="00D80B45"/>
    <w:rsid w:val="00D812E8"/>
    <w:rsid w:val="00D94D96"/>
    <w:rsid w:val="00D96B50"/>
    <w:rsid w:val="00D97B44"/>
    <w:rsid w:val="00DA5751"/>
    <w:rsid w:val="00DA719D"/>
    <w:rsid w:val="00DB1BEA"/>
    <w:rsid w:val="00DB2658"/>
    <w:rsid w:val="00DB333C"/>
    <w:rsid w:val="00DB452C"/>
    <w:rsid w:val="00DB51D6"/>
    <w:rsid w:val="00DB5B11"/>
    <w:rsid w:val="00DB6A28"/>
    <w:rsid w:val="00DB6D86"/>
    <w:rsid w:val="00DC04BD"/>
    <w:rsid w:val="00DC0CB5"/>
    <w:rsid w:val="00DC0D9C"/>
    <w:rsid w:val="00DC4336"/>
    <w:rsid w:val="00DC4631"/>
    <w:rsid w:val="00DD3151"/>
    <w:rsid w:val="00DE299A"/>
    <w:rsid w:val="00DE6AA3"/>
    <w:rsid w:val="00DE77A0"/>
    <w:rsid w:val="00DF204F"/>
    <w:rsid w:val="00DF23C0"/>
    <w:rsid w:val="00DF6759"/>
    <w:rsid w:val="00E00CAF"/>
    <w:rsid w:val="00E01A1D"/>
    <w:rsid w:val="00E04FD0"/>
    <w:rsid w:val="00E05BC1"/>
    <w:rsid w:val="00E1007D"/>
    <w:rsid w:val="00E10D2E"/>
    <w:rsid w:val="00E13FE2"/>
    <w:rsid w:val="00E142DC"/>
    <w:rsid w:val="00E1481F"/>
    <w:rsid w:val="00E210EF"/>
    <w:rsid w:val="00E23E15"/>
    <w:rsid w:val="00E25A79"/>
    <w:rsid w:val="00E276F3"/>
    <w:rsid w:val="00E277A0"/>
    <w:rsid w:val="00E31A5B"/>
    <w:rsid w:val="00E359BD"/>
    <w:rsid w:val="00E369EB"/>
    <w:rsid w:val="00E37A19"/>
    <w:rsid w:val="00E40E62"/>
    <w:rsid w:val="00E41CC4"/>
    <w:rsid w:val="00E42BBE"/>
    <w:rsid w:val="00E43F8F"/>
    <w:rsid w:val="00E45CE9"/>
    <w:rsid w:val="00E47003"/>
    <w:rsid w:val="00E50536"/>
    <w:rsid w:val="00E52944"/>
    <w:rsid w:val="00E57078"/>
    <w:rsid w:val="00E60A0E"/>
    <w:rsid w:val="00E7137E"/>
    <w:rsid w:val="00E7361C"/>
    <w:rsid w:val="00E764D9"/>
    <w:rsid w:val="00E76C64"/>
    <w:rsid w:val="00E76E44"/>
    <w:rsid w:val="00E83369"/>
    <w:rsid w:val="00E86D3E"/>
    <w:rsid w:val="00E92932"/>
    <w:rsid w:val="00E92CE8"/>
    <w:rsid w:val="00E93564"/>
    <w:rsid w:val="00E9652A"/>
    <w:rsid w:val="00EA1514"/>
    <w:rsid w:val="00EA1E2A"/>
    <w:rsid w:val="00EB0DEC"/>
    <w:rsid w:val="00EB0FF0"/>
    <w:rsid w:val="00EB1638"/>
    <w:rsid w:val="00EB50CB"/>
    <w:rsid w:val="00EB70B0"/>
    <w:rsid w:val="00EC281D"/>
    <w:rsid w:val="00EC416C"/>
    <w:rsid w:val="00EC42AB"/>
    <w:rsid w:val="00EC4794"/>
    <w:rsid w:val="00EC6627"/>
    <w:rsid w:val="00ED26AE"/>
    <w:rsid w:val="00ED68BE"/>
    <w:rsid w:val="00ED6FA3"/>
    <w:rsid w:val="00EE0D01"/>
    <w:rsid w:val="00EE0EC2"/>
    <w:rsid w:val="00EE2104"/>
    <w:rsid w:val="00EE53B3"/>
    <w:rsid w:val="00EE672C"/>
    <w:rsid w:val="00EF0744"/>
    <w:rsid w:val="00F00CA6"/>
    <w:rsid w:val="00F03520"/>
    <w:rsid w:val="00F0513A"/>
    <w:rsid w:val="00F054A7"/>
    <w:rsid w:val="00F07975"/>
    <w:rsid w:val="00F07DEE"/>
    <w:rsid w:val="00F10455"/>
    <w:rsid w:val="00F12428"/>
    <w:rsid w:val="00F1260F"/>
    <w:rsid w:val="00F14C64"/>
    <w:rsid w:val="00F1516A"/>
    <w:rsid w:val="00F21780"/>
    <w:rsid w:val="00F253F0"/>
    <w:rsid w:val="00F25A55"/>
    <w:rsid w:val="00F31070"/>
    <w:rsid w:val="00F33E31"/>
    <w:rsid w:val="00F41926"/>
    <w:rsid w:val="00F44DA7"/>
    <w:rsid w:val="00F509A7"/>
    <w:rsid w:val="00F5210E"/>
    <w:rsid w:val="00F53F06"/>
    <w:rsid w:val="00F57B62"/>
    <w:rsid w:val="00F60646"/>
    <w:rsid w:val="00F6236D"/>
    <w:rsid w:val="00F63281"/>
    <w:rsid w:val="00F6410E"/>
    <w:rsid w:val="00F6419B"/>
    <w:rsid w:val="00F650C2"/>
    <w:rsid w:val="00F66BAE"/>
    <w:rsid w:val="00F70E9B"/>
    <w:rsid w:val="00F71316"/>
    <w:rsid w:val="00F8218D"/>
    <w:rsid w:val="00F824D0"/>
    <w:rsid w:val="00F838E9"/>
    <w:rsid w:val="00F85528"/>
    <w:rsid w:val="00F906B8"/>
    <w:rsid w:val="00F91BED"/>
    <w:rsid w:val="00F92731"/>
    <w:rsid w:val="00F94795"/>
    <w:rsid w:val="00F959B0"/>
    <w:rsid w:val="00F95E02"/>
    <w:rsid w:val="00FA1FDC"/>
    <w:rsid w:val="00FA594E"/>
    <w:rsid w:val="00FB0474"/>
    <w:rsid w:val="00FB2DD0"/>
    <w:rsid w:val="00FB356D"/>
    <w:rsid w:val="00FB502D"/>
    <w:rsid w:val="00FB7830"/>
    <w:rsid w:val="00FC1611"/>
    <w:rsid w:val="00FC2AA7"/>
    <w:rsid w:val="00FC30B1"/>
    <w:rsid w:val="00FC4A6C"/>
    <w:rsid w:val="00FC5BC4"/>
    <w:rsid w:val="00FD02C5"/>
    <w:rsid w:val="00FD0F7F"/>
    <w:rsid w:val="00FD134D"/>
    <w:rsid w:val="00FD4DB8"/>
    <w:rsid w:val="00FD5194"/>
    <w:rsid w:val="00FD60E3"/>
    <w:rsid w:val="00FD638E"/>
    <w:rsid w:val="00FE1BC1"/>
    <w:rsid w:val="00FE2614"/>
    <w:rsid w:val="00FE5897"/>
    <w:rsid w:val="00FE7A8C"/>
    <w:rsid w:val="00FE7D56"/>
    <w:rsid w:val="00FF0B9C"/>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42C60"/>
  <w15:chartTrackingRefBased/>
  <w15:docId w15:val="{433337CC-0CF0-4816-9129-3474A47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E3"/>
  </w:style>
  <w:style w:type="paragraph" w:styleId="Heading1">
    <w:name w:val="heading 1"/>
    <w:basedOn w:val="Normal"/>
    <w:next w:val="Normal"/>
    <w:link w:val="Heading1Char"/>
    <w:uiPriority w:val="9"/>
    <w:qFormat/>
    <w:rsid w:val="00BA5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B57"/>
    <w:rPr>
      <w:rFonts w:eastAsiaTheme="majorEastAsia" w:cstheme="majorBidi"/>
      <w:color w:val="272727" w:themeColor="text1" w:themeTint="D8"/>
    </w:rPr>
  </w:style>
  <w:style w:type="paragraph" w:styleId="Title">
    <w:name w:val="Title"/>
    <w:basedOn w:val="Normal"/>
    <w:next w:val="Normal"/>
    <w:link w:val="TitleChar"/>
    <w:uiPriority w:val="10"/>
    <w:qFormat/>
    <w:rsid w:val="00BA5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B57"/>
    <w:pPr>
      <w:spacing w:before="160"/>
      <w:jc w:val="center"/>
    </w:pPr>
    <w:rPr>
      <w:i/>
      <w:iCs/>
      <w:color w:val="404040" w:themeColor="text1" w:themeTint="BF"/>
    </w:rPr>
  </w:style>
  <w:style w:type="character" w:customStyle="1" w:styleId="QuoteChar">
    <w:name w:val="Quote Char"/>
    <w:basedOn w:val="DefaultParagraphFont"/>
    <w:link w:val="Quote"/>
    <w:uiPriority w:val="29"/>
    <w:rsid w:val="00BA5B57"/>
    <w:rPr>
      <w:i/>
      <w:iCs/>
      <w:color w:val="404040" w:themeColor="text1" w:themeTint="BF"/>
    </w:rPr>
  </w:style>
  <w:style w:type="paragraph" w:styleId="ListParagraph">
    <w:name w:val="List Paragraph"/>
    <w:basedOn w:val="Normal"/>
    <w:uiPriority w:val="34"/>
    <w:qFormat/>
    <w:rsid w:val="00BA5B57"/>
    <w:pPr>
      <w:ind w:left="720"/>
      <w:contextualSpacing/>
    </w:pPr>
  </w:style>
  <w:style w:type="character" w:styleId="IntenseEmphasis">
    <w:name w:val="Intense Emphasis"/>
    <w:basedOn w:val="DefaultParagraphFont"/>
    <w:uiPriority w:val="21"/>
    <w:qFormat/>
    <w:rsid w:val="00BA5B57"/>
    <w:rPr>
      <w:i/>
      <w:iCs/>
      <w:color w:val="0F4761" w:themeColor="accent1" w:themeShade="BF"/>
    </w:rPr>
  </w:style>
  <w:style w:type="paragraph" w:styleId="IntenseQuote">
    <w:name w:val="Intense Quote"/>
    <w:basedOn w:val="Normal"/>
    <w:next w:val="Normal"/>
    <w:link w:val="IntenseQuoteChar"/>
    <w:uiPriority w:val="30"/>
    <w:qFormat/>
    <w:rsid w:val="00BA5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B57"/>
    <w:rPr>
      <w:i/>
      <w:iCs/>
      <w:color w:val="0F4761" w:themeColor="accent1" w:themeShade="BF"/>
    </w:rPr>
  </w:style>
  <w:style w:type="character" w:styleId="IntenseReference">
    <w:name w:val="Intense Reference"/>
    <w:basedOn w:val="DefaultParagraphFont"/>
    <w:uiPriority w:val="32"/>
    <w:qFormat/>
    <w:rsid w:val="00BA5B57"/>
    <w:rPr>
      <w:b/>
      <w:bCs/>
      <w:smallCaps/>
      <w:color w:val="0F4761" w:themeColor="accent1" w:themeShade="BF"/>
      <w:spacing w:val="5"/>
    </w:rPr>
  </w:style>
  <w:style w:type="paragraph" w:styleId="Header">
    <w:name w:val="header"/>
    <w:basedOn w:val="Normal"/>
    <w:link w:val="HeaderChar"/>
    <w:uiPriority w:val="99"/>
    <w:unhideWhenUsed/>
    <w:rsid w:val="00AB1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A95"/>
  </w:style>
  <w:style w:type="paragraph" w:styleId="Footer">
    <w:name w:val="footer"/>
    <w:basedOn w:val="Normal"/>
    <w:link w:val="FooterChar"/>
    <w:uiPriority w:val="99"/>
    <w:unhideWhenUsed/>
    <w:rsid w:val="00AB1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A95"/>
  </w:style>
  <w:style w:type="character" w:styleId="Hyperlink">
    <w:name w:val="Hyperlink"/>
    <w:basedOn w:val="DefaultParagraphFont"/>
    <w:uiPriority w:val="99"/>
    <w:unhideWhenUsed/>
    <w:rsid w:val="00D74A33"/>
    <w:rPr>
      <w:color w:val="0000FF"/>
      <w:u w:val="single"/>
    </w:rPr>
  </w:style>
  <w:style w:type="character" w:customStyle="1" w:styleId="name">
    <w:name w:val="name"/>
    <w:basedOn w:val="DefaultParagraphFont"/>
    <w:rsid w:val="00BA2DDF"/>
  </w:style>
  <w:style w:type="character" w:customStyle="1" w:styleId="UnresolvedMention1">
    <w:name w:val="Unresolved Mention1"/>
    <w:basedOn w:val="DefaultParagraphFont"/>
    <w:uiPriority w:val="99"/>
    <w:semiHidden/>
    <w:unhideWhenUsed/>
    <w:rsid w:val="00EB1638"/>
    <w:rPr>
      <w:color w:val="605E5C"/>
      <w:shd w:val="clear" w:color="auto" w:fill="E1DFDD"/>
    </w:rPr>
  </w:style>
  <w:style w:type="paragraph" w:styleId="Bibliography">
    <w:name w:val="Bibliography"/>
    <w:basedOn w:val="Normal"/>
    <w:next w:val="Normal"/>
    <w:uiPriority w:val="37"/>
    <w:unhideWhenUsed/>
    <w:rsid w:val="006E2EE6"/>
    <w:pPr>
      <w:spacing w:after="0" w:line="480" w:lineRule="auto"/>
      <w:ind w:left="720" w:hanging="720"/>
    </w:pPr>
  </w:style>
  <w:style w:type="paragraph" w:styleId="BalloonText">
    <w:name w:val="Balloon Text"/>
    <w:basedOn w:val="Normal"/>
    <w:link w:val="BalloonTextChar"/>
    <w:uiPriority w:val="99"/>
    <w:semiHidden/>
    <w:unhideWhenUsed/>
    <w:rsid w:val="0078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427"/>
    <w:rPr>
      <w:rFonts w:ascii="Segoe UI" w:hAnsi="Segoe UI" w:cs="Segoe UI"/>
      <w:sz w:val="18"/>
      <w:szCs w:val="18"/>
    </w:rPr>
  </w:style>
  <w:style w:type="character" w:styleId="CommentReference">
    <w:name w:val="annotation reference"/>
    <w:basedOn w:val="DefaultParagraphFont"/>
    <w:uiPriority w:val="99"/>
    <w:semiHidden/>
    <w:unhideWhenUsed/>
    <w:rsid w:val="008479DA"/>
    <w:rPr>
      <w:sz w:val="16"/>
      <w:szCs w:val="16"/>
    </w:rPr>
  </w:style>
  <w:style w:type="paragraph" w:styleId="CommentText">
    <w:name w:val="annotation text"/>
    <w:basedOn w:val="Normal"/>
    <w:link w:val="CommentTextChar"/>
    <w:uiPriority w:val="99"/>
    <w:unhideWhenUsed/>
    <w:rsid w:val="008479DA"/>
    <w:pPr>
      <w:spacing w:line="240" w:lineRule="auto"/>
    </w:pPr>
    <w:rPr>
      <w:sz w:val="20"/>
      <w:szCs w:val="20"/>
    </w:rPr>
  </w:style>
  <w:style w:type="character" w:customStyle="1" w:styleId="CommentTextChar">
    <w:name w:val="Comment Text Char"/>
    <w:basedOn w:val="DefaultParagraphFont"/>
    <w:link w:val="CommentText"/>
    <w:uiPriority w:val="99"/>
    <w:rsid w:val="008479DA"/>
    <w:rPr>
      <w:sz w:val="20"/>
      <w:szCs w:val="20"/>
    </w:rPr>
  </w:style>
  <w:style w:type="paragraph" w:styleId="CommentSubject">
    <w:name w:val="annotation subject"/>
    <w:basedOn w:val="CommentText"/>
    <w:next w:val="CommentText"/>
    <w:link w:val="CommentSubjectChar"/>
    <w:uiPriority w:val="99"/>
    <w:semiHidden/>
    <w:unhideWhenUsed/>
    <w:rsid w:val="008479DA"/>
    <w:rPr>
      <w:b/>
      <w:bCs/>
    </w:rPr>
  </w:style>
  <w:style w:type="character" w:customStyle="1" w:styleId="CommentSubjectChar">
    <w:name w:val="Comment Subject Char"/>
    <w:basedOn w:val="CommentTextChar"/>
    <w:link w:val="CommentSubject"/>
    <w:uiPriority w:val="99"/>
    <w:semiHidden/>
    <w:rsid w:val="008479DA"/>
    <w:rPr>
      <w:b/>
      <w:bCs/>
      <w:sz w:val="20"/>
      <w:szCs w:val="20"/>
    </w:rPr>
  </w:style>
  <w:style w:type="paragraph" w:styleId="Revision">
    <w:name w:val="Revision"/>
    <w:hidden/>
    <w:uiPriority w:val="99"/>
    <w:semiHidden/>
    <w:rsid w:val="008479DA"/>
    <w:pPr>
      <w:spacing w:after="0" w:line="240" w:lineRule="auto"/>
    </w:pPr>
  </w:style>
  <w:style w:type="character" w:customStyle="1" w:styleId="UnresolvedMention2">
    <w:name w:val="Unresolved Mention2"/>
    <w:basedOn w:val="DefaultParagraphFont"/>
    <w:uiPriority w:val="99"/>
    <w:semiHidden/>
    <w:unhideWhenUsed/>
    <w:rsid w:val="007460E7"/>
    <w:rPr>
      <w:color w:val="605E5C"/>
      <w:shd w:val="clear" w:color="auto" w:fill="E1DFDD"/>
    </w:rPr>
  </w:style>
  <w:style w:type="paragraph" w:customStyle="1" w:styleId="reader-text-blockparagraph">
    <w:name w:val="reader-text-block__paragraph"/>
    <w:basedOn w:val="Normal"/>
    <w:rsid w:val="006646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16ABB"/>
    <w:rPr>
      <w:b/>
      <w:bCs/>
    </w:rPr>
  </w:style>
  <w:style w:type="character" w:customStyle="1" w:styleId="text-gray-300">
    <w:name w:val="text-gray-300"/>
    <w:basedOn w:val="DefaultParagraphFont"/>
    <w:rsid w:val="00245CAC"/>
  </w:style>
  <w:style w:type="table" w:styleId="TableGrid">
    <w:name w:val="Table Grid"/>
    <w:basedOn w:val="TableNormal"/>
    <w:uiPriority w:val="59"/>
    <w:rsid w:val="00CB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165536">
      <w:bodyDiv w:val="1"/>
      <w:marLeft w:val="0"/>
      <w:marRight w:val="0"/>
      <w:marTop w:val="0"/>
      <w:marBottom w:val="0"/>
      <w:divBdr>
        <w:top w:val="none" w:sz="0" w:space="0" w:color="auto"/>
        <w:left w:val="none" w:sz="0" w:space="0" w:color="auto"/>
        <w:bottom w:val="none" w:sz="0" w:space="0" w:color="auto"/>
        <w:right w:val="none" w:sz="0" w:space="0" w:color="auto"/>
      </w:divBdr>
    </w:div>
    <w:div w:id="1177425618">
      <w:bodyDiv w:val="1"/>
      <w:marLeft w:val="0"/>
      <w:marRight w:val="0"/>
      <w:marTop w:val="0"/>
      <w:marBottom w:val="0"/>
      <w:divBdr>
        <w:top w:val="none" w:sz="0" w:space="0" w:color="auto"/>
        <w:left w:val="none" w:sz="0" w:space="0" w:color="auto"/>
        <w:bottom w:val="none" w:sz="0" w:space="0" w:color="auto"/>
        <w:right w:val="none" w:sz="0" w:space="0" w:color="auto"/>
      </w:divBdr>
      <w:divsChild>
        <w:div w:id="95053724">
          <w:marLeft w:val="0"/>
          <w:marRight w:val="0"/>
          <w:marTop w:val="0"/>
          <w:marBottom w:val="0"/>
          <w:divBdr>
            <w:top w:val="none" w:sz="0" w:space="0" w:color="auto"/>
            <w:left w:val="none" w:sz="0" w:space="0" w:color="auto"/>
            <w:bottom w:val="none" w:sz="0" w:space="0" w:color="auto"/>
            <w:right w:val="none" w:sz="0" w:space="0" w:color="auto"/>
          </w:divBdr>
        </w:div>
        <w:div w:id="510991653">
          <w:marLeft w:val="0"/>
          <w:marRight w:val="0"/>
          <w:marTop w:val="0"/>
          <w:marBottom w:val="0"/>
          <w:divBdr>
            <w:top w:val="none" w:sz="0" w:space="0" w:color="auto"/>
            <w:left w:val="none" w:sz="0" w:space="0" w:color="auto"/>
            <w:bottom w:val="none" w:sz="0" w:space="0" w:color="auto"/>
            <w:right w:val="none" w:sz="0" w:space="0" w:color="auto"/>
          </w:divBdr>
        </w:div>
        <w:div w:id="701243557">
          <w:marLeft w:val="0"/>
          <w:marRight w:val="0"/>
          <w:marTop w:val="0"/>
          <w:marBottom w:val="0"/>
          <w:divBdr>
            <w:top w:val="none" w:sz="0" w:space="0" w:color="auto"/>
            <w:left w:val="none" w:sz="0" w:space="0" w:color="auto"/>
            <w:bottom w:val="none" w:sz="0" w:space="0" w:color="auto"/>
            <w:right w:val="none" w:sz="0" w:space="0" w:color="auto"/>
          </w:divBdr>
        </w:div>
        <w:div w:id="787967095">
          <w:marLeft w:val="0"/>
          <w:marRight w:val="0"/>
          <w:marTop w:val="0"/>
          <w:marBottom w:val="0"/>
          <w:divBdr>
            <w:top w:val="none" w:sz="0" w:space="0" w:color="auto"/>
            <w:left w:val="none" w:sz="0" w:space="0" w:color="auto"/>
            <w:bottom w:val="none" w:sz="0" w:space="0" w:color="auto"/>
            <w:right w:val="none" w:sz="0" w:space="0" w:color="auto"/>
          </w:divBdr>
        </w:div>
        <w:div w:id="852842024">
          <w:marLeft w:val="0"/>
          <w:marRight w:val="0"/>
          <w:marTop w:val="0"/>
          <w:marBottom w:val="0"/>
          <w:divBdr>
            <w:top w:val="none" w:sz="0" w:space="0" w:color="auto"/>
            <w:left w:val="none" w:sz="0" w:space="0" w:color="auto"/>
            <w:bottom w:val="none" w:sz="0" w:space="0" w:color="auto"/>
            <w:right w:val="none" w:sz="0" w:space="0" w:color="auto"/>
          </w:divBdr>
        </w:div>
        <w:div w:id="910503751">
          <w:marLeft w:val="0"/>
          <w:marRight w:val="0"/>
          <w:marTop w:val="0"/>
          <w:marBottom w:val="0"/>
          <w:divBdr>
            <w:top w:val="none" w:sz="0" w:space="0" w:color="auto"/>
            <w:left w:val="none" w:sz="0" w:space="0" w:color="auto"/>
            <w:bottom w:val="none" w:sz="0" w:space="0" w:color="auto"/>
            <w:right w:val="none" w:sz="0" w:space="0" w:color="auto"/>
          </w:divBdr>
        </w:div>
        <w:div w:id="1154838891">
          <w:marLeft w:val="0"/>
          <w:marRight w:val="0"/>
          <w:marTop w:val="0"/>
          <w:marBottom w:val="0"/>
          <w:divBdr>
            <w:top w:val="none" w:sz="0" w:space="0" w:color="auto"/>
            <w:left w:val="none" w:sz="0" w:space="0" w:color="auto"/>
            <w:bottom w:val="none" w:sz="0" w:space="0" w:color="auto"/>
            <w:right w:val="none" w:sz="0" w:space="0" w:color="auto"/>
          </w:divBdr>
        </w:div>
        <w:div w:id="1205676410">
          <w:marLeft w:val="0"/>
          <w:marRight w:val="0"/>
          <w:marTop w:val="0"/>
          <w:marBottom w:val="0"/>
          <w:divBdr>
            <w:top w:val="none" w:sz="0" w:space="0" w:color="auto"/>
            <w:left w:val="none" w:sz="0" w:space="0" w:color="auto"/>
            <w:bottom w:val="none" w:sz="0" w:space="0" w:color="auto"/>
            <w:right w:val="none" w:sz="0" w:space="0" w:color="auto"/>
          </w:divBdr>
        </w:div>
        <w:div w:id="1418940438">
          <w:marLeft w:val="0"/>
          <w:marRight w:val="0"/>
          <w:marTop w:val="0"/>
          <w:marBottom w:val="0"/>
          <w:divBdr>
            <w:top w:val="none" w:sz="0" w:space="0" w:color="auto"/>
            <w:left w:val="none" w:sz="0" w:space="0" w:color="auto"/>
            <w:bottom w:val="none" w:sz="0" w:space="0" w:color="auto"/>
            <w:right w:val="none" w:sz="0" w:space="0" w:color="auto"/>
          </w:divBdr>
        </w:div>
        <w:div w:id="1938521105">
          <w:marLeft w:val="0"/>
          <w:marRight w:val="0"/>
          <w:marTop w:val="0"/>
          <w:marBottom w:val="0"/>
          <w:divBdr>
            <w:top w:val="none" w:sz="0" w:space="0" w:color="auto"/>
            <w:left w:val="none" w:sz="0" w:space="0" w:color="auto"/>
            <w:bottom w:val="none" w:sz="0" w:space="0" w:color="auto"/>
            <w:right w:val="none" w:sz="0" w:space="0" w:color="auto"/>
          </w:divBdr>
        </w:div>
        <w:div w:id="204918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researchgate.net/publication/315669229_Health_conditions_in_people_with_spinal_cord_injury_Contemporary_evidence_from_a_population-based_community_survey_in_Switzerland_Brinkhof_MW_Al-Khodairy_A_Eriks-Hoogland_I_Fekete_C_Hinrichs_T_Hund-Ge" TargetMode="External"/><Relationship Id="rId26" Type="http://schemas.openxmlformats.org/officeDocument/2006/relationships/hyperlink" Target="https://doi.org/10.1371/journal.pone.0262653" TargetMode="External"/><Relationship Id="rId39" Type="http://schemas.openxmlformats.org/officeDocument/2006/relationships/hyperlink" Target="https://doi.org/10.1093/jpepsy/jsn038" TargetMode="External"/><Relationship Id="rId21" Type="http://schemas.openxmlformats.org/officeDocument/2006/relationships/hyperlink" Target="https://doi.org/10.5281/hsd.v15i2.332" TargetMode="External"/><Relationship Id="rId34" Type="http://schemas.openxmlformats.org/officeDocument/2006/relationships/hyperlink" Target="https://www.researchgate.net/publication/12242164_Smoking_and_Mental_Illness_A_Population-Based_Prevalence_Study" TargetMode="External"/><Relationship Id="rId42" Type="http://schemas.openxmlformats.org/officeDocument/2006/relationships/hyperlink" Target="https://doi.org/10.15585/mmwr.su6501a10" TargetMode="External"/><Relationship Id="rId47" Type="http://schemas.openxmlformats.org/officeDocument/2006/relationships/hyperlink" Target="https://doi.org/10.1038/s41393-021-00704-7" TargetMode="External"/><Relationship Id="rId50" Type="http://schemas.openxmlformats.org/officeDocument/2006/relationships/hyperlink" Target="https://doi.org/10.3233/TAD-22038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3389/fpubh.2024.1383078" TargetMode="External"/><Relationship Id="rId29" Type="http://schemas.openxmlformats.org/officeDocument/2006/relationships/hyperlink" Target="https://www.researchgate.net/publication/279987569_Determinants_of_self-rated_health_in_elderly_populations_in_urban_areas_in_Slovenia_Lithuania_and_UK_findings_of_the_EURO-URHIS_2_survey" TargetMode="External"/><Relationship Id="rId11" Type="http://schemas.openxmlformats.org/officeDocument/2006/relationships/header" Target="header1.xml"/><Relationship Id="rId24" Type="http://schemas.openxmlformats.org/officeDocument/2006/relationships/hyperlink" Target="https://doi.org/10.31299/hrri.57.1.9" TargetMode="External"/><Relationship Id="rId32" Type="http://schemas.openxmlformats.org/officeDocument/2006/relationships/hyperlink" Target="https://doi.org/10.17226/11579" TargetMode="External"/><Relationship Id="rId37" Type="http://schemas.openxmlformats.org/officeDocument/2006/relationships/hyperlink" Target="https://doi.org/10.2217/pmt.13.9" TargetMode="External"/><Relationship Id="rId40" Type="http://schemas.openxmlformats.org/officeDocument/2006/relationships/hyperlink" Target="https://doi.org/10.1371/journal.pone.0252280" TargetMode="External"/><Relationship Id="rId45" Type="http://schemas.openxmlformats.org/officeDocument/2006/relationships/hyperlink" Target="https://doi.org/10.1016/j.dhjo.2017.12.001" TargetMode="External"/><Relationship Id="rId5" Type="http://schemas.openxmlformats.org/officeDocument/2006/relationships/numbering" Target="numbering.xml"/><Relationship Id="rId15" Type="http://schemas.openxmlformats.org/officeDocument/2006/relationships/hyperlink" Target="https://www.researchgate.net/publication/318245219_Community_Participation_in_People_with_disabilities" TargetMode="External"/><Relationship Id="rId23" Type="http://schemas.openxmlformats.org/officeDocument/2006/relationships/hyperlink" Target="https://doi.org/10.4137/RPO.S39720" TargetMode="External"/><Relationship Id="rId28" Type="http://schemas.openxmlformats.org/officeDocument/2006/relationships/hyperlink" Target="https://doi.org/10.1038/sc.2011.150" TargetMode="External"/><Relationship Id="rId36" Type="http://schemas.openxmlformats.org/officeDocument/2006/relationships/hyperlink" Target="https://limbe.cm/presentation-of-the-city-of-limbe.html" TargetMode="External"/><Relationship Id="rId49" Type="http://schemas.openxmlformats.org/officeDocument/2006/relationships/hyperlink" Target="https://www.researchgate.net/publication/228460254_Psychological_well-being_and_health_Contributions_of_positive_psychology" TargetMode="External"/><Relationship Id="rId10" Type="http://schemas.openxmlformats.org/officeDocument/2006/relationships/endnotes" Target="endnotes.xml"/><Relationship Id="rId19" Type="http://schemas.openxmlformats.org/officeDocument/2006/relationships/hyperlink" Target="https://www.cdc.gov/vision-health/about-eye-disorders/vision-loss-mental-health.html" TargetMode="External"/><Relationship Id="rId31" Type="http://schemas.openxmlformats.org/officeDocument/2006/relationships/hyperlink" Target="https://doi.org/10.1186/s12887-024-04629-x" TargetMode="External"/><Relationship Id="rId44" Type="http://schemas.openxmlformats.org/officeDocument/2006/relationships/hyperlink" Target="https://doi.org/10.1093/ptj/79.5.49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ubmed.ncbi.nlm.nih.gov/2677212/" TargetMode="External"/><Relationship Id="rId27" Type="http://schemas.openxmlformats.org/officeDocument/2006/relationships/hyperlink" Target="https://www.un.org/development/desa/dspd/wp-content/uploads/sites/22/2022/01/Inclusive-Health-English.pdf" TargetMode="External"/><Relationship Id="rId30" Type="http://schemas.openxmlformats.org/officeDocument/2006/relationships/hyperlink" Target="https://doi.org/10.7196/SAMJ.2023.v113i5.16791" TargetMode="External"/><Relationship Id="rId35" Type="http://schemas.openxmlformats.org/officeDocument/2006/relationships/hyperlink" Target="http://latitude.to:8080/map/cm/cameroon/cities/limbe" TargetMode="External"/><Relationship Id="rId43" Type="http://schemas.openxmlformats.org/officeDocument/2006/relationships/hyperlink" Target="https://doi.org/10.2522/ptj.20100410" TargetMode="External"/><Relationship Id="rId48" Type="http://schemas.openxmlformats.org/officeDocument/2006/relationships/hyperlink" Target="https://www.researchgate.net/publication/6798502_Psychometric_properties_of_the_Centers_for_Disease_Control_and_Prevention_Health-Related_Quality_of_Life_CDC_HRQOL_items_in_adults_with_arthriti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oi.org/10.1037/hea0000671" TargetMode="External"/><Relationship Id="rId25" Type="http://schemas.openxmlformats.org/officeDocument/2006/relationships/hyperlink" Target="https://doi.org/10.4137/RPO.S12339" TargetMode="External"/><Relationship Id="rId33" Type="http://schemas.openxmlformats.org/officeDocument/2006/relationships/hyperlink" Target="https://doi.org/10.1038/s41598-024-64059-8" TargetMode="External"/><Relationship Id="rId38" Type="http://schemas.openxmlformats.org/officeDocument/2006/relationships/hyperlink" Target="https://doi.org/10.1136/bmjopen-2020-041755" TargetMode="External"/><Relationship Id="rId46" Type="http://schemas.openxmlformats.org/officeDocument/2006/relationships/hyperlink" Target="https://doi.org/10.4103/0019-5154.182410" TargetMode="External"/><Relationship Id="rId20" Type="http://schemas.openxmlformats.org/officeDocument/2006/relationships/hyperlink" Target="https://www.cdc.gov/ncbddd/disabilityandhealth/relatedconditions.html" TargetMode="External"/><Relationship Id="rId41" Type="http://schemas.openxmlformats.org/officeDocument/2006/relationships/hyperlink" Target="https://doi.org/10.3390/ijerph16183488"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jafug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E02C84A464EC41950EDE68AC20EE96" ma:contentTypeVersion="14" ma:contentTypeDescription="Create a new document." ma:contentTypeScope="" ma:versionID="921b872f0716886910a9f26f513236f7">
  <xsd:schema xmlns:xsd="http://www.w3.org/2001/XMLSchema" xmlns:xs="http://www.w3.org/2001/XMLSchema" xmlns:p="http://schemas.microsoft.com/office/2006/metadata/properties" xmlns:ns2="acc6aa1d-5e53-497e-a7bd-b6ff10c7b347" xmlns:ns3="b5312be6-70ea-4509-bc14-b9f691254f56" targetNamespace="http://schemas.microsoft.com/office/2006/metadata/properties" ma:root="true" ma:fieldsID="513ccb062b46d8028223833985257474" ns2:_="" ns3:_="">
    <xsd:import namespace="acc6aa1d-5e53-497e-a7bd-b6ff10c7b347"/>
    <xsd:import namespace="b5312be6-70ea-4509-bc14-b9f691254f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6aa1d-5e53-497e-a7bd-b6ff10c7b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7c002-9a03-499d-aa06-e093de71fe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12be6-70ea-4509-bc14-b9f691254f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7ed4ca-c935-4cdd-aa11-f14a146ae2b1}" ma:internalName="TaxCatchAll" ma:showField="CatchAllData" ma:web="b5312be6-70ea-4509-bc14-b9f691254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6aa1d-5e53-497e-a7bd-b6ff10c7b347">
      <Terms xmlns="http://schemas.microsoft.com/office/infopath/2007/PartnerControls"/>
    </lcf76f155ced4ddcb4097134ff3c332f>
    <TaxCatchAll xmlns="b5312be6-70ea-4509-bc14-b9f691254f56" xsi:nil="true"/>
  </documentManagement>
</p:properties>
</file>

<file path=customXml/itemProps1.xml><?xml version="1.0" encoding="utf-8"?>
<ds:datastoreItem xmlns:ds="http://schemas.openxmlformats.org/officeDocument/2006/customXml" ds:itemID="{9F1DB26C-6C8A-42D3-8A51-795878A7EBC0}">
  <ds:schemaRefs>
    <ds:schemaRef ds:uri="http://schemas.openxmlformats.org/officeDocument/2006/bibliography"/>
  </ds:schemaRefs>
</ds:datastoreItem>
</file>

<file path=customXml/itemProps2.xml><?xml version="1.0" encoding="utf-8"?>
<ds:datastoreItem xmlns:ds="http://schemas.openxmlformats.org/officeDocument/2006/customXml" ds:itemID="{EF2ADF5D-FAA4-4A89-A3FE-BAC19894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6aa1d-5e53-497e-a7bd-b6ff10c7b347"/>
    <ds:schemaRef ds:uri="b5312be6-70ea-4509-bc14-b9f6912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8D5F9-9DBF-4787-9782-4080E484A2D3}">
  <ds:schemaRefs>
    <ds:schemaRef ds:uri="http://schemas.microsoft.com/sharepoint/v3/contenttype/forms"/>
  </ds:schemaRefs>
</ds:datastoreItem>
</file>

<file path=customXml/itemProps4.xml><?xml version="1.0" encoding="utf-8"?>
<ds:datastoreItem xmlns:ds="http://schemas.openxmlformats.org/officeDocument/2006/customXml" ds:itemID="{40B544CB-6C28-4600-903A-37170026516E}">
  <ds:schemaRefs>
    <ds:schemaRef ds:uri="http://schemas.microsoft.com/office/2006/metadata/properties"/>
    <ds:schemaRef ds:uri="http://schemas.microsoft.com/office/infopath/2007/PartnerControls"/>
    <ds:schemaRef ds:uri="acc6aa1d-5e53-497e-a7bd-b6ff10c7b347"/>
    <ds:schemaRef ds:uri="b5312be6-70ea-4509-bc14-b9f691254f5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5576</Words>
  <Characters>36197</Characters>
  <Application>Microsoft Office Word</Application>
  <DocSecurity>0</DocSecurity>
  <Lines>301</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Japhet AFugeta</dc:creator>
  <cp:keywords/>
  <dc:description/>
  <cp:lastModifiedBy>Bhuvaneswari M</cp:lastModifiedBy>
  <cp:revision>8</cp:revision>
  <cp:lastPrinted>2025-01-16T09:54:00Z</cp:lastPrinted>
  <dcterms:created xsi:type="dcterms:W3CDTF">2025-06-21T11:06:00Z</dcterms:created>
  <dcterms:modified xsi:type="dcterms:W3CDTF">2025-06-26T06:25:00Z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id="xzSQGPLw"/&gt;&lt;style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d45a8da157c1536dc7201d9b3ccf1df5e1954f1ee4f53f7f67d12cdff097ff83</vt:lpwstr>
  </property>
  <property fmtid="{D5CDD505-2E9C-101B-9397-08002B2CF9AE}" pid="5" name="ContentTypeId">
    <vt:lpwstr>0x01010046E02C84A464EC41950EDE68AC20EE96</vt:lpwstr>
  </property>
  <property fmtid="{D5CDD505-2E9C-101B-9397-08002B2CF9AE}" pid="6" name="MediaServiceImageTags">
    <vt:lpwstr/>
  </property>
</Properties>
</file>